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4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drawing3.xml" ContentType="application/vnd.ms-office.drawingml.diagramDrawing+xml"/>
  <Override PartName="/word/diagrams/drawing4.xml" ContentType="application/vnd.ms-office.drawingml.diagramDrawing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6B8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D29E4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методическое объединение учителей-логопедов </w:t>
      </w:r>
    </w:p>
    <w:p w14:paraId="786528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учителей дефектологов Шебекинского городского округа</w:t>
      </w:r>
    </w:p>
    <w:p w14:paraId="42512B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9D5F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A9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866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B0AA2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Доклад на тему:</w:t>
      </w:r>
    </w:p>
    <w:p w14:paraId="4FE3E3B0">
      <w:pPr>
        <w:jc w:val="center"/>
      </w:pPr>
    </w:p>
    <w:p w14:paraId="54A17223"/>
    <w:p w14:paraId="09D8798C">
      <w:pPr>
        <w:keepNext w:val="0"/>
        <w:keepLines w:val="0"/>
        <w:widowControl/>
        <w:numPr>
          <w:ilvl w:val="0"/>
          <w:numId w:val="0"/>
        </w:numPr>
        <w:suppressLineNumbers w:val="0"/>
        <w:shd w:val="clear"/>
        <w:ind w:leftChars="0"/>
        <w:jc w:val="center"/>
        <w:rPr>
          <w:rFonts w:hint="default" w:ascii="Times New Roman" w:hAnsi="Times New Roman" w:cs="Times New Roman"/>
          <w:b/>
          <w:bCs/>
          <w:sz w:val="40"/>
          <w:szCs w:val="40"/>
        </w:rPr>
      </w:pPr>
      <w:r>
        <w:rPr>
          <w:rFonts w:hint="default" w:ascii="Times New Roman" w:hAnsi="Times New Roman" w:cs="Times New Roman"/>
          <w:b/>
          <w:bCs/>
          <w:sz w:val="40"/>
          <w:szCs w:val="40"/>
        </w:rPr>
        <w:t>«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40"/>
          <w:szCs w:val="40"/>
          <w:lang w:val="en-US" w:eastAsia="zh-CN" w:bidi="ar"/>
        </w:rPr>
        <w:t>Обязательный минимум документов специалистов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40"/>
          <w:szCs w:val="40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40"/>
          <w:szCs w:val="40"/>
          <w:lang w:val="en-US" w:eastAsia="zh-CN" w:bidi="ar"/>
        </w:rPr>
        <w:t>психолого-педагогического сопровождения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40"/>
          <w:szCs w:val="40"/>
          <w:lang w:val="ru-RU" w:eastAsia="zh-CN" w:bidi="ar"/>
        </w:rPr>
        <w:t>»</w:t>
      </w:r>
      <w:r>
        <w:rPr>
          <w:rFonts w:hint="default" w:ascii="Times New Roman" w:hAnsi="Times New Roman" w:cs="Times New Roman"/>
          <w:b/>
          <w:bCs/>
          <w:sz w:val="40"/>
          <w:szCs w:val="40"/>
        </w:rPr>
        <w:t>.</w:t>
      </w:r>
    </w:p>
    <w:p w14:paraId="63A37424">
      <w:pPr>
        <w:jc w:val="both"/>
        <w:rPr>
          <w:rFonts w:hint="default" w:ascii="Times New Roman" w:hAnsi="Times New Roman" w:cs="Times New Roman"/>
          <w:sz w:val="40"/>
          <w:szCs w:val="40"/>
        </w:rPr>
      </w:pPr>
    </w:p>
    <w:p w14:paraId="63F48304">
      <w:pPr>
        <w:jc w:val="center"/>
        <w:rPr>
          <w:rFonts w:hint="default" w:ascii="Times New Roman" w:hAnsi="Times New Roman" w:cs="Times New Roman"/>
          <w:sz w:val="40"/>
          <w:szCs w:val="40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802630" cy="3025140"/>
            <wp:effectExtent l="0" t="0" r="7620" b="3810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2630" cy="302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6D51B">
      <w:pPr>
        <w:jc w:val="both"/>
        <w:rPr>
          <w:rFonts w:hint="default" w:ascii="Times New Roman" w:hAnsi="Times New Roman" w:cs="Times New Roman"/>
          <w:sz w:val="40"/>
          <w:szCs w:val="40"/>
        </w:rPr>
      </w:pPr>
    </w:p>
    <w:p w14:paraId="5058E00E">
      <w:pPr>
        <w:tabs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Подготовила:</w:t>
      </w:r>
    </w:p>
    <w:p w14:paraId="70A2A26B">
      <w:pPr>
        <w:tabs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учитель-логопед</w:t>
      </w:r>
    </w:p>
    <w:p w14:paraId="428378B2">
      <w:pPr>
        <w:tabs>
          <w:tab w:val="right" w:pos="9355"/>
        </w:tabs>
        <w:spacing w:after="0"/>
        <w:jc w:val="right"/>
        <w:rPr>
          <w:rFonts w:hint="default"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МБОУ «</w:t>
      </w:r>
      <w:r>
        <w:rPr>
          <w:rFonts w:ascii="Times New Roman" w:hAnsi="Times New Roman"/>
          <w:b/>
          <w:sz w:val="28"/>
          <w:szCs w:val="28"/>
          <w:lang w:val="ru-RU"/>
        </w:rPr>
        <w:t>Вознесеновская</w:t>
      </w: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СОШ</w:t>
      </w:r>
    </w:p>
    <w:p w14:paraId="591114BB">
      <w:pPr>
        <w:tabs>
          <w:tab w:val="right" w:pos="9355"/>
        </w:tabs>
        <w:wordWrap w:val="0"/>
        <w:spacing w:after="0"/>
        <w:jc w:val="right"/>
        <w:rPr>
          <w:rFonts w:hint="default"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Шебекин</w:t>
      </w:r>
      <w:r>
        <w:rPr>
          <w:rFonts w:ascii="Times New Roman" w:hAnsi="Times New Roman"/>
          <w:b/>
          <w:sz w:val="28"/>
          <w:szCs w:val="28"/>
          <w:lang w:val="ru-RU"/>
        </w:rPr>
        <w:t>ского</w:t>
      </w: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района</w:t>
      </w:r>
    </w:p>
    <w:p w14:paraId="65CE2654">
      <w:pPr>
        <w:tabs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Белгородской области»</w:t>
      </w:r>
    </w:p>
    <w:p w14:paraId="1826FD7A">
      <w:pPr>
        <w:tabs>
          <w:tab w:val="right" w:pos="9355"/>
        </w:tabs>
        <w:wordWrap w:val="0"/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Прокопенко</w:t>
      </w: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С. В.</w:t>
      </w:r>
    </w:p>
    <w:p w14:paraId="136FA50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008336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D8CF49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CB01E2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F8B16D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738470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CF764EC">
      <w:pPr>
        <w:spacing w:after="0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7C7A7DA5">
      <w:pPr>
        <w:spacing w:after="0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Шебекино - 2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.08.202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4</w:t>
      </w:r>
    </w:p>
    <w:p w14:paraId="0C9205B5">
      <w:pPr>
        <w:ind w:firstLine="560" w:firstLineChars="20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 Распоряжении Минпросвещения России от 06.08.2020 № Р-75 « Об утверждении примерного Положения об оказании логопедической помощи в организациях, осуществляющих образовательную деятельность» (в редакции от 6 апреля 2021 г. № Р-77 «О внесении изменений в примерное положение об оказании логопедической помощи в организациях, осуществляющих образовательную деятельность, утвержденное распоряжением Министерства Просвещения Российской Федерации от 6 августа 2020 г. № Р-75») был определен минимальный пакет документации учителя-логопеда образовательной организации, который целесообразно использовать не только в работе учителя-логопеда, но и в работе учителя-дефектолога с незначительными изменениями.</w:t>
      </w:r>
    </w:p>
    <w:p w14:paraId="015A7DD4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8509735">
      <w:pPr>
        <w:ind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Согласно приказу МИНИСТЕРСТВА ОБРАЗОВАНИЯ Белгородской области «Об утверждении методических рекомендаций» от 10 июля 2023 г № 2030 В целях совершенствования работы специалистов психолого-педагогического сопровождения по оформлению обязательного минимума документации, а также для проведения оценки эффективности деятельности образовательных организаций Белгородской области по обеспечению психолого-педагогического сопровождения образовательного процесса, были утверждены методические рекомендации по оформлению документации специалистов психолого-педагогического сопровождения образовательных организаций Белгородской области. </w:t>
      </w:r>
    </w:p>
    <w:p w14:paraId="4EECACCE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D2BCBAB">
      <w:pPr>
        <w:ind w:firstLine="560" w:firstLineChars="20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Уважаемые коллеги, рассмотрим перечень и формы обязательного минимума документации учителя-логопеда и учителя-дефектолога образовательной организации.</w:t>
      </w:r>
    </w:p>
    <w:p w14:paraId="67FF710B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5B9BD5" w:themeFill="accent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3827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shd w:val="clear" w:color="auto" w:fill="5B9BD5" w:themeFill="accent1"/>
          </w:tcPr>
          <w:p w14:paraId="76812D02"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vertAlign w:val="baseline"/>
                <w:lang w:val="ru-RU"/>
              </w:rPr>
              <w:t>ПЕРЕЧЕНЬ ОБЯЗАТЕЛЬНОГО МИНИМУМА ДОКУМЕНТАЦИИ УЧИТЕЛЯ-ЛОГОПЕДА ОБЩЕОБРАЗОВАТЕЛЬНОЙ ОРГАНИЗАЦИИ</w:t>
            </w:r>
          </w:p>
        </w:tc>
      </w:tr>
    </w:tbl>
    <w:p w14:paraId="14CF78C5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044036C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Годовой план работы</w:t>
      </w:r>
    </w:p>
    <w:p w14:paraId="454322EC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График работы</w:t>
      </w:r>
    </w:p>
    <w:p w14:paraId="28567F21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Список детей, получающих логопедическую помощь</w:t>
      </w:r>
    </w:p>
    <w:p w14:paraId="04E73AAD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Расписание занятий (индивидуальных и групповых)</w:t>
      </w:r>
    </w:p>
    <w:p w14:paraId="5B791732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Журналы: журнал учета посещаемости занятий(возможно ведение электронного); урнал учета консультаций</w:t>
      </w:r>
    </w:p>
    <w:p w14:paraId="00573F2B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Рабочие прграммы коррекционных курсов, включая календарно-тематическое планирование</w:t>
      </w:r>
    </w:p>
    <w:p w14:paraId="27FB28AE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Индивидуальный план коррекционной работы с обучающимся</w:t>
      </w:r>
    </w:p>
    <w:p w14:paraId="413A01FF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Отчетная документация по результатам работы</w:t>
      </w:r>
    </w:p>
    <w:p w14:paraId="2CEFE233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Согласие родителя (законного представителя) на проведение диагностического обследования</w:t>
      </w:r>
    </w:p>
    <w:p w14:paraId="392DA0FF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Заявление родителя (законного представителя) на организацию логопедических занятий</w:t>
      </w:r>
    </w:p>
    <w:p w14:paraId="45884761">
      <w:pPr>
        <w:numPr>
          <w:numId w:val="0"/>
        </w:numPr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5B9BD5" w:themeFill="accent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22D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shd w:val="clear" w:color="auto" w:fill="5B9BD5" w:themeFill="accent1"/>
          </w:tcPr>
          <w:p w14:paraId="78E71C7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ru-RU"/>
              </w:rPr>
            </w:pPr>
            <w:r>
              <w:rPr>
                <w:rFonts w:hint="default"/>
                <w:b/>
                <w:bCs/>
                <w:vertAlign w:val="baseline"/>
                <w:lang w:val="ru-RU"/>
              </w:rPr>
              <w:t>СПЕЦИАЛЬНАЯ ДОКУМЕНТАЦИЯ УЧИТЕЛЯ-ЛОГОПЕДА</w:t>
            </w:r>
          </w:p>
        </w:tc>
      </w:tr>
    </w:tbl>
    <w:p w14:paraId="2EDC2D15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Индивидуальная карта речевого развития обучающегося, получающего логопедическую помощь</w:t>
      </w:r>
    </w:p>
    <w:p w14:paraId="37813D60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Представление по результатам проведенной диагностики</w:t>
      </w:r>
    </w:p>
    <w:p w14:paraId="430EFF09">
      <w:pPr>
        <w:numPr>
          <w:numId w:val="0"/>
        </w:numPr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AB16799">
      <w:pPr>
        <w:numPr>
          <w:ilvl w:val="0"/>
          <w:numId w:val="0"/>
        </w:numPr>
        <w:ind w:leftChars="0"/>
        <w:rPr>
          <w:rFonts w:hint="default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5B9BD5" w:themeFill="accent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B78D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shd w:val="clear" w:color="auto" w:fill="5B9BD5" w:themeFill="accent1"/>
          </w:tcPr>
          <w:p w14:paraId="32635701"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vertAlign w:val="baseline"/>
                <w:lang w:val="ru-RU"/>
              </w:rPr>
              <w:t>ПЕРЕЧЕНЬ ОБЯЗАТЕЛЬНОГО МИНИМУМА ДОКУМЕНТАЦИИ УЧИТЕЛЯ-ДЕФЕКТОЛОГА ОБЩЕОБРАЗОВАТЕЛЬНОЙ ОРГАНИЗАЦИИ</w:t>
            </w:r>
          </w:p>
        </w:tc>
      </w:tr>
    </w:tbl>
    <w:p w14:paraId="1B6F02AC">
      <w:pPr>
        <w:numPr>
          <w:ilvl w:val="0"/>
          <w:numId w:val="0"/>
        </w:numPr>
        <w:ind w:leftChars="0"/>
        <w:rPr>
          <w:rFonts w:hint="default"/>
          <w:lang w:val="ru-RU"/>
        </w:rPr>
      </w:pPr>
    </w:p>
    <w:p w14:paraId="7E3078CF">
      <w:pPr>
        <w:numPr>
          <w:ilvl w:val="0"/>
          <w:numId w:val="2"/>
        </w:numPr>
        <w:ind w:left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Годовой план работы</w:t>
      </w:r>
    </w:p>
    <w:p w14:paraId="015947FB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График работы</w:t>
      </w:r>
    </w:p>
    <w:p w14:paraId="131AC8B3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Список детей, получающих дефектологическую помощь в соответствии с заключением ПМПК</w:t>
      </w:r>
    </w:p>
    <w:p w14:paraId="4E5B6F81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Расписание занятий (индивидуальных и групповых)</w:t>
      </w:r>
    </w:p>
    <w:p w14:paraId="1D7839F0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Журналы: журнал учета посещаемости занятий(возможно ведение электронного); журнал учета консультаций</w:t>
      </w:r>
    </w:p>
    <w:p w14:paraId="2CAA6040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Рабочие прграммы коррекционных курсов, включая календарно-тематическое планирование</w:t>
      </w:r>
    </w:p>
    <w:p w14:paraId="3C8C8028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Индивидуальный план коррекционной работы с обучающимся</w:t>
      </w:r>
    </w:p>
    <w:p w14:paraId="5FCD71DA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Отчетная документация по результатам работы</w:t>
      </w:r>
    </w:p>
    <w:p w14:paraId="42F5624D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Согласие родителя (законного представителя) на проведение диагностического обследования</w:t>
      </w:r>
    </w:p>
    <w:p w14:paraId="48040494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5B9BD5" w:themeFill="accent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46C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shd w:val="clear" w:color="auto" w:fill="5B9BD5" w:themeFill="accent1"/>
          </w:tcPr>
          <w:p w14:paraId="745D112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ru-RU"/>
              </w:rPr>
              <w:t>СПЕЦИАЛЬНАЯ ДОКУМЕНТАЦИЯ УЧИТЕЛЯ-ДЕФЕКТОЛОГА</w:t>
            </w:r>
          </w:p>
        </w:tc>
      </w:tr>
    </w:tbl>
    <w:p w14:paraId="0D70C3AD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Индивидуальная карта обследования</w:t>
      </w:r>
    </w:p>
    <w:p w14:paraId="3CFCCA7F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Представление по результатам проведенной диагностики</w:t>
      </w:r>
    </w:p>
    <w:p w14:paraId="3EE871DB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EEE58F5">
      <w:pPr>
        <w:numPr>
          <w:ilvl w:val="0"/>
          <w:numId w:val="0"/>
        </w:numPr>
        <w:ind w:firstLine="422" w:firstLineChars="15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Перечень документации должен быть закреплен локальным актом ОО и может быть расширен в соответствии со спецификой деятельности учреждения. </w:t>
      </w:r>
    </w:p>
    <w:p w14:paraId="6BA230F0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Длительность хранения документов также определяется локальным актом ОО.</w:t>
      </w:r>
    </w:p>
    <w:p w14:paraId="62DE813C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67AD42D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Виды документации:</w:t>
      </w:r>
    </w:p>
    <w:p w14:paraId="0E3850F7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D4431CB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D434CA7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drawing>
          <wp:inline distT="0" distB="0" distL="114300" distR="114300">
            <wp:extent cx="6687820" cy="2307590"/>
            <wp:effectExtent l="0" t="0" r="0" b="16510"/>
            <wp:docPr id="2" name="Диаграм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02362BA0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0F49C022">
      <w:pPr>
        <w:numPr>
          <w:ilvl w:val="0"/>
          <w:numId w:val="0"/>
        </w:numPr>
        <w:ind w:leftChars="0" w:firstLine="422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Нормативно-правовая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- основные распорядительные и законодательно-правовые акты по профилю профессиональной деятельности. Федеральные, региональные, муниципальные документы, локальные акты образовательного учреждения и рабочие документы специалиста (трудовой договор, должностная тнструкция, правила внутреннего трудового распорядка, положение об организации деятельности учителя-логопеда, учителя-дефектолога в ОО, инструкция по ОТ).</w:t>
      </w:r>
    </w:p>
    <w:p w14:paraId="5785AB2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2B7F7BE">
      <w:pPr>
        <w:numPr>
          <w:ilvl w:val="0"/>
          <w:numId w:val="0"/>
        </w:numPr>
        <w:ind w:leftChars="0" w:firstLine="422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Учетно-отчетная документация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- это формы учета деятельности т отчетная документация общего характера. Она разделена на три направления: рабочая, текущая, организационно-методическая.</w:t>
      </w:r>
    </w:p>
    <w:p w14:paraId="6C44A5D8">
      <w:pPr>
        <w:numPr>
          <w:ilvl w:val="0"/>
          <w:numId w:val="0"/>
        </w:numPr>
        <w:ind w:leftChars="0" w:firstLine="422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Специальная документация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- особый вид документации для служебного пользования.</w:t>
      </w:r>
    </w:p>
    <w:p w14:paraId="3A881D5D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62865</wp:posOffset>
                </wp:positionV>
                <wp:extent cx="816610" cy="276225"/>
                <wp:effectExtent l="6350" t="6350" r="15240" b="22225"/>
                <wp:wrapNone/>
                <wp:docPr id="6" name="Выгнутая вверх стрел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32785" y="4089400"/>
                          <a:ext cx="816610" cy="27622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5" type="#_x0000_t105" style="position:absolute;left:0pt;margin-left:212.5pt;margin-top:4.95pt;height:21.75pt;width:64.3pt;z-index:251659264;v-text-anchor:middle;mso-width-relative:page;mso-height-relative:page;" fillcolor="#5B9BD5 [3204]" filled="t" stroked="t" coordsize="21600,21600" o:gfxdata="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9rXxptoAAAAJ&#10;AQAADwAAAAAAAAABACAAAAAiAAAAZHJzL2Rvd25yZXYueG1sUEsBAhQAFAAAAAgAh07iQAZOBNfF&#10;AgAAUAUAAA4AAAAAAAAAAQAgAAAAKQEAAGRycy9lMm9Eb2MueG1sUEsFBgAAAAAGAAYAWQEAAGAG&#10;AAAAAA==&#10;" adj="17947,20687,162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3FD5CEC3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Нормативно-правовая   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258FDDE7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drawing>
          <wp:inline distT="0" distB="0" distL="114300" distR="114300">
            <wp:extent cx="4213860" cy="2315845"/>
            <wp:effectExtent l="6350" t="0" r="8890" b="8255"/>
            <wp:docPr id="4" name="Диаграм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4276E765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6140E5EB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2737485</wp:posOffset>
                </wp:positionH>
                <wp:positionV relativeFrom="paragraph">
                  <wp:posOffset>21590</wp:posOffset>
                </wp:positionV>
                <wp:extent cx="901700" cy="368935"/>
                <wp:effectExtent l="6350" t="6350" r="6350" b="24765"/>
                <wp:wrapNone/>
                <wp:docPr id="7" name="Выгнутая вверх стрел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80485" y="6116320"/>
                          <a:ext cx="901700" cy="36893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5" type="#_x0000_t105" style="position:absolute;left:0pt;margin-left:215.55pt;margin-top:1.7pt;height:29.05pt;width:71pt;z-index:251660288;v-text-anchor:middle;mso-width-relative:page;mso-height-relative:page;" fillcolor="#5B9BD5 [3204]" filled="t" stroked="t" coordsize="21600,21600" o:gfxdata="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HQ4wPNUAAAAJAQAA&#10;DwAAAAAAAAABACAAAAAiAAAAZHJzL2Rvd25yZXYueG1sUEsBAhQAFAAAAAgAh07iQCziZhHHAgAA&#10;UAUAAA4AAAAAAAAAAQAgAAAAJAEAAGRycy9lMm9Eb2MueG1sUEsFBgAAAAAGAAYAWQEAAF0GAAAA&#10;AA==&#10;" adj="17181,20495,162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717B2CF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Учетно-отчетная документация </w:t>
      </w:r>
    </w:p>
    <w:p w14:paraId="1ABA3CA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5FE7B9F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drawing>
          <wp:inline distT="0" distB="0" distL="114300" distR="114300">
            <wp:extent cx="4240530" cy="1867535"/>
            <wp:effectExtent l="6350" t="0" r="1270" b="56515"/>
            <wp:docPr id="8" name="Диаграм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14:paraId="48D55DF5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2737485</wp:posOffset>
                </wp:positionH>
                <wp:positionV relativeFrom="paragraph">
                  <wp:posOffset>53975</wp:posOffset>
                </wp:positionV>
                <wp:extent cx="940435" cy="321945"/>
                <wp:effectExtent l="6350" t="6350" r="5715" b="14605"/>
                <wp:wrapNone/>
                <wp:docPr id="9" name="Выгнутая вверх стрел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51885" y="1002030"/>
                          <a:ext cx="940435" cy="32194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5" type="#_x0000_t105" style="position:absolute;left:0pt;margin-left:215.55pt;margin-top:4.25pt;height:25.35pt;width:74.05pt;z-index:251661312;v-text-anchor:middle;mso-width-relative:page;mso-height-relative:page;" fillcolor="#5B9BD5 [3204]" filled="t" stroked="t" coordsize="21600,21600" o:gfxdata="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FuoiELaAAAA&#10;CgEAAA8AAAAAAAAAAQAgAAAAIgAAAGRycy9kb3ducmV2LnhtbFBLAQIUABQAAAAIAIdO4kBTYX63&#10;xgIAAFAFAAAOAAAAAAAAAAEAIAAAACkBAABkcnMvZTJvRG9jLnhtbFBLBQYAAAAABgAGAFkBAABh&#10;BgAAAAA=&#10;" adj="17903,20676,162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7369A84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Специальная документация </w:t>
      </w:r>
    </w:p>
    <w:p w14:paraId="152C532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drawing>
          <wp:inline distT="0" distB="0" distL="114300" distR="114300">
            <wp:extent cx="5174615" cy="2828925"/>
            <wp:effectExtent l="6350" t="0" r="635" b="3810"/>
            <wp:docPr id="10" name="Диаграмма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14:paraId="2322897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6A10AD8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К рабочей документации относятся:</w:t>
      </w:r>
    </w:p>
    <w:p w14:paraId="1BDD209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DD6EE" w:themeFill="accent1" w:themeFillTint="66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75DB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DD6EE" w:themeFill="accent1" w:themeFillTint="66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shd w:val="clear" w:color="auto" w:fill="BDD6EE" w:themeFill="accent1" w:themeFillTint="66"/>
          </w:tcPr>
          <w:p w14:paraId="17D9938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  <w:t>РАБОЧАЯ ДОКУМЕНТАЦИЯ</w:t>
            </w:r>
          </w:p>
          <w:p w14:paraId="203B09E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</w:pPr>
          </w:p>
        </w:tc>
      </w:tr>
    </w:tbl>
    <w:p w14:paraId="2AC66034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16C3B928">
      <w:pPr>
        <w:numPr>
          <w:ilvl w:val="0"/>
          <w:numId w:val="3"/>
        </w:numPr>
        <w:bidi w:val="0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Список детей, получающих логопедическую/дефектологическую помощь.</w:t>
      </w:r>
    </w:p>
    <w:p w14:paraId="4725B2C4">
      <w:pPr>
        <w:numPr>
          <w:ilvl w:val="0"/>
          <w:numId w:val="3"/>
        </w:numPr>
        <w:bidi w:val="0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Годовой план работы.</w:t>
      </w:r>
    </w:p>
    <w:p w14:paraId="18AC0278">
      <w:pPr>
        <w:numPr>
          <w:ilvl w:val="0"/>
          <w:numId w:val="3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График работы.</w:t>
      </w:r>
    </w:p>
    <w:p w14:paraId="11D7AEE4">
      <w:pPr>
        <w:numPr>
          <w:ilvl w:val="0"/>
          <w:numId w:val="3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Рабочие программы коррекционных курсов, включая КТП.</w:t>
      </w:r>
    </w:p>
    <w:p w14:paraId="5BAF872E">
      <w:pPr>
        <w:numPr>
          <w:ilvl w:val="0"/>
          <w:numId w:val="3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Индивидуальный план коррекционной работы с обучающимися.</w:t>
      </w:r>
    </w:p>
    <w:p w14:paraId="7AC883C9">
      <w:pPr>
        <w:numPr>
          <w:ilvl w:val="0"/>
          <w:numId w:val="3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Расписание занятий (индивидуальных и групповых).</w:t>
      </w:r>
    </w:p>
    <w:p w14:paraId="24AA1A1D">
      <w:pPr>
        <w:numPr>
          <w:ilvl w:val="0"/>
          <w:numId w:val="3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Отчетная документация по результатам работы за учебный год.</w:t>
      </w:r>
    </w:p>
    <w:p w14:paraId="3FF70915">
      <w:pPr>
        <w:numPr>
          <w:ilvl w:val="0"/>
          <w:numId w:val="3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Согласие родителя (законного представителя) на проведение диагностического обследования.</w:t>
      </w:r>
    </w:p>
    <w:p w14:paraId="01293AEB">
      <w:pPr>
        <w:numPr>
          <w:ilvl w:val="0"/>
          <w:numId w:val="3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Заявление родителя (законного представителя) на организацию логопедических занятий.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9AEE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shd w:val="clear" w:color="auto" w:fill="BDD6EE" w:themeFill="accent1" w:themeFillTint="66"/>
          </w:tcPr>
          <w:p w14:paraId="45F3AAD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  <w:t>План работы, график работы, годовой отчет оформляются в двух экземплярах. Один экземпляр хранится у руководителя ОУ, другой у специалиста. Возможно ведение документов в электронном виде.</w:t>
            </w:r>
          </w:p>
        </w:tc>
      </w:tr>
    </w:tbl>
    <w:p w14:paraId="5D739ACC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 w14:paraId="3FA09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0" w:type="dxa"/>
            <w:shd w:val="clear" w:color="auto" w:fill="00B0F0"/>
          </w:tcPr>
          <w:p w14:paraId="498C2E6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  <w:t>Годовой план работы</w:t>
            </w:r>
          </w:p>
        </w:tc>
      </w:tr>
    </w:tbl>
    <w:p w14:paraId="1B9AFD82">
      <w:pPr>
        <w:numPr>
          <w:ilvl w:val="0"/>
          <w:numId w:val="0"/>
        </w:numPr>
        <w:ind w:leftChars="0"/>
        <w:jc w:val="both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65405</wp:posOffset>
                </wp:positionV>
                <wp:extent cx="457200" cy="321945"/>
                <wp:effectExtent l="20320" t="6350" r="36830" b="14605"/>
                <wp:wrapNone/>
                <wp:docPr id="11" name="Стрелка вни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4285" y="8881110"/>
                          <a:ext cx="457200" cy="32194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3.3pt;margin-top:5.15pt;height:25.35pt;width:36pt;z-index:251662336;v-text-anchor:middle;mso-width-relative:page;mso-height-relative:page;" fillcolor="#FF0000" filled="t" stroked="t" coordsize="21600,21600" o:gfxdata="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J7xmFTWAAAACAEAAA8AAAAAAAAAAQAgAAAAIgAAAGRycy9kb3ducmV2&#10;LnhtbFBLAQIUABQAAAAIAIdO4kDJFYfzqQIAADkFAAAOAAAAAAAAAAEAIAAAACUBAABkcnMvZTJv&#10;RG9jLnhtbFBLBQYAAAAABgAGAFkBAABABgAAAAA=&#10;" adj="10800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66EBF5A3">
      <w:pPr>
        <w:numPr>
          <w:ilvl w:val="0"/>
          <w:numId w:val="0"/>
        </w:numPr>
        <w:ind w:leftChars="0"/>
        <w:jc w:val="both"/>
        <w:rPr>
          <w:sz w:val="28"/>
        </w:rPr>
      </w:pPr>
    </w:p>
    <w:p w14:paraId="7D1C298C">
      <w:pPr>
        <w:numPr>
          <w:ilvl w:val="0"/>
          <w:numId w:val="0"/>
        </w:numPr>
        <w:ind w:leftChars="0"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sz w:val="28"/>
          <w:lang w:val="ru-RU"/>
        </w:rPr>
        <w:t>Д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окумент , определяющий цели и задачи профессиональной деятельности учителя-логопеда, учителя-дефектолога ОО на учебный год. План формулируется в соответствии с целями и задачами образовательной деятельности конкретного учреждения, видом и запросами администрации и педагогического коллектива данного учреждения.</w:t>
      </w:r>
    </w:p>
    <w:p w14:paraId="0DC1C6D2">
      <w:pPr>
        <w:numPr>
          <w:ilvl w:val="0"/>
          <w:numId w:val="0"/>
        </w:numPr>
        <w:ind w:leftChars="0" w:firstLine="422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План работы составляется до 1 сентября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текущего учебного года и включает основные мероприятия по видам профессиональной деятельности. </w:t>
      </w:r>
    </w:p>
    <w:p w14:paraId="2F9E8084">
      <w:pPr>
        <w:numPr>
          <w:ilvl w:val="0"/>
          <w:numId w:val="0"/>
        </w:numPr>
        <w:ind w:leftChars="0" w:firstLine="422" w:firstLineChars="150"/>
        <w:jc w:val="both"/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В структуре плана выделяют следующие разделы работы:</w:t>
      </w:r>
    </w:p>
    <w:p w14:paraId="5B0D6D5F">
      <w:pPr>
        <w:numPr>
          <w:ilvl w:val="0"/>
          <w:numId w:val="4"/>
        </w:numPr>
        <w:tabs>
          <w:tab w:val="clear" w:pos="420"/>
        </w:tabs>
        <w:ind w:left="420" w:leftChars="0" w:hanging="420" w:firstLine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vertAlign w:val="baseline"/>
          <w:lang w:val="ru-RU"/>
        </w:rPr>
        <w:t>Диагностическая деятельность</w:t>
      </w:r>
    </w:p>
    <w:p w14:paraId="1507EEE3">
      <w:pPr>
        <w:numPr>
          <w:ilvl w:val="0"/>
          <w:numId w:val="4"/>
        </w:numPr>
        <w:tabs>
          <w:tab w:val="clear" w:pos="420"/>
        </w:tabs>
        <w:ind w:left="420" w:leftChars="0" w:hanging="420" w:firstLine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vertAlign w:val="baseline"/>
          <w:lang w:val="ru-RU"/>
        </w:rPr>
        <w:t>Коррекционно-развивающая работа</w:t>
      </w:r>
    </w:p>
    <w:p w14:paraId="34905434">
      <w:pPr>
        <w:numPr>
          <w:ilvl w:val="0"/>
          <w:numId w:val="4"/>
        </w:numPr>
        <w:tabs>
          <w:tab w:val="clear" w:pos="420"/>
        </w:tabs>
        <w:ind w:left="420" w:leftChars="0" w:hanging="420" w:firstLine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vertAlign w:val="baseline"/>
          <w:lang w:val="ru-RU"/>
        </w:rPr>
        <w:t>Консультативно-просветительская работа</w:t>
      </w:r>
    </w:p>
    <w:p w14:paraId="56FDC16A">
      <w:pPr>
        <w:numPr>
          <w:ilvl w:val="0"/>
          <w:numId w:val="4"/>
        </w:numPr>
        <w:tabs>
          <w:tab w:val="clear" w:pos="420"/>
        </w:tabs>
        <w:ind w:left="420" w:leftChars="0" w:hanging="420" w:firstLine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vertAlign w:val="baseline"/>
          <w:lang w:val="ru-RU"/>
        </w:rPr>
        <w:t>Организационно-методическая работа</w:t>
      </w:r>
    </w:p>
    <w:p w14:paraId="7E2BAC74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14:paraId="566A614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 плане работы дополнительно могут быть отражены мероприятия по взаимодействию с педагогами и специалистами ОО, взаимодействию с родителями (законными представителями), участие в работе профильных методических объединений, в профессиональных конкурсах, транслирование опыта своей профессиональной деятельности. Возможно ведение единого годового плана при наличии 2-х и более специалистов, работающих по одному направлению. Годовой план работы утверждается руководителем ОО.</w:t>
      </w:r>
    </w:p>
    <w:p w14:paraId="69BC2314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533AFF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D4A917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 w14:paraId="46DC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0" w:type="dxa"/>
            <w:shd w:val="clear" w:color="auto" w:fill="00B0F0"/>
          </w:tcPr>
          <w:p w14:paraId="4662DC6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  <w:t>График работы</w:t>
            </w:r>
          </w:p>
        </w:tc>
      </w:tr>
    </w:tbl>
    <w:p w14:paraId="5AA8716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2985135</wp:posOffset>
                </wp:positionH>
                <wp:positionV relativeFrom="paragraph">
                  <wp:posOffset>36830</wp:posOffset>
                </wp:positionV>
                <wp:extent cx="457200" cy="321945"/>
                <wp:effectExtent l="20320" t="6350" r="36830" b="14605"/>
                <wp:wrapNone/>
                <wp:docPr id="12" name="Стрелка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4285" y="8881110"/>
                          <a:ext cx="457200" cy="32194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35.05pt;margin-top:2.9pt;height:25.35pt;width:36pt;z-index:251663360;v-text-anchor:middle;mso-width-relative:page;mso-height-relative:page;" fillcolor="#FF0000" filled="t" stroked="t" coordsize="21600,21600" o:gfxdata="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J7xmFTWAAAACAEAAA8AAAAAAAAAAQAgAAAAIgAAAGRycy9kb3ducmV2&#10;LnhtbFBLAQIUABQAAAAIAIdO4kD0fWvgqQIAADkFAAAOAAAAAAAAAAEAIAAAACUBAABkcnMvZTJv&#10;RG9jLnhtbFBLBQYAAAAABgAGAFkBAABABgAAAAA=&#10;" adj="10800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78241EEA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3604B31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Распределение рабочего времени специалиста соответственно дням рабочей недели.</w:t>
      </w:r>
    </w:p>
    <w:p w14:paraId="639D5DC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 w14:paraId="7B615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0" w:type="dxa"/>
            <w:shd w:val="clear" w:color="auto" w:fill="00B0F0"/>
          </w:tcPr>
          <w:p w14:paraId="48F40E8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  <w:t>Отчет о работе за год</w:t>
            </w:r>
          </w:p>
        </w:tc>
      </w:tr>
    </w:tbl>
    <w:p w14:paraId="5FFC677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46355</wp:posOffset>
                </wp:positionV>
                <wp:extent cx="457200" cy="321945"/>
                <wp:effectExtent l="20320" t="6350" r="36830" b="14605"/>
                <wp:wrapNone/>
                <wp:docPr id="13" name="Стрелка 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4285" y="8881110"/>
                          <a:ext cx="457200" cy="32194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35.8pt;margin-top:3.65pt;height:25.35pt;width:36pt;z-index:251664384;v-text-anchor:middle;mso-width-relative:page;mso-height-relative:page;" fillcolor="#FF0000" filled="t" stroked="t" coordsize="21600,21600" o:gfxdata="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Ce8ZhU1gAAAAgBAAAPAAAAAAAAAAEAIAAAACIAAABkcnMvZG93bnJl&#10;di54bWxQSwECFAAUAAAACACHTuJAH1rP7qoCAAA5BQAADgAAAAAAAAABACAAAAAlAQAAZHJzL2Uy&#10;b0RvYy54bWxQSwUGAAAAAAYABgBZAQAAQQYAAAAA&#10;" adj="10800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5A5D4CD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4C8DB285">
      <w:pPr>
        <w:numPr>
          <w:ilvl w:val="0"/>
          <w:numId w:val="0"/>
        </w:numPr>
        <w:ind w:leftChars="0"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Качественно-количественный анализ по итогам профессиональной деятельности, который утверждается руководителем образовательного учреждения.</w:t>
      </w:r>
    </w:p>
    <w:p w14:paraId="63A85DBB">
      <w:pPr>
        <w:numPr>
          <w:ilvl w:val="0"/>
          <w:numId w:val="0"/>
        </w:numPr>
        <w:ind w:leftChars="0"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 отчете отражаются все виды деятельности в соответствии с годовым планом работ и текущей отчетной документации. Он должен включать качественные и количественные показатели по видам деятельности. При написании отчета соблюдается принцип анонимности и конфиденциальности, что выражается в представлении только общий результатов и сравнительных характеристик.</w:t>
      </w:r>
    </w:p>
    <w:p w14:paraId="40183FAF">
      <w:pPr>
        <w:numPr>
          <w:ilvl w:val="0"/>
          <w:numId w:val="0"/>
        </w:numPr>
        <w:ind w:leftChars="0"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Отчет включает в себя несколько частей:</w:t>
      </w:r>
    </w:p>
    <w:p w14:paraId="29D2C4CC">
      <w:pPr>
        <w:numPr>
          <w:ilvl w:val="0"/>
          <w:numId w:val="5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Описание выполнения запланированных мероприятий, результатов профессиональной деятельности в соответствии с целями и задачами, поставленными в годовом плане.</w:t>
      </w:r>
    </w:p>
    <w:p w14:paraId="49090EDD">
      <w:pPr>
        <w:numPr>
          <w:ilvl w:val="0"/>
          <w:numId w:val="5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Аналитическая часть. Анализируя выполнение поставленных на год задач, учитель-логопед, учитель-дефектолог указывает возникшие затруднения, проблемы, прописывает перспективы работы на следующий учебный год. В случае невыполнения тех или иных запланированных пунктов в отчете указывается фактическая причина невыполнения.</w:t>
      </w:r>
    </w:p>
    <w:p w14:paraId="22AE36AD">
      <w:pPr>
        <w:numPr>
          <w:ilvl w:val="0"/>
          <w:numId w:val="0"/>
        </w:numPr>
        <w:ind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В дополнение к отчету могут составляться статистические справки или статистические отчеты, которые отражают только количественные данные о проведенных видах работ с различными категориями детей. </w:t>
      </w:r>
    </w:p>
    <w:p w14:paraId="757A9F41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 w14:paraId="48830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0" w:type="dxa"/>
            <w:shd w:val="clear" w:color="auto" w:fill="00B0F0"/>
          </w:tcPr>
          <w:p w14:paraId="18AECBE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  <w:t>Рабочие программы</w:t>
            </w:r>
          </w:p>
        </w:tc>
      </w:tr>
    </w:tbl>
    <w:p w14:paraId="1EDDB97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3070860</wp:posOffset>
                </wp:positionH>
                <wp:positionV relativeFrom="paragraph">
                  <wp:posOffset>55880</wp:posOffset>
                </wp:positionV>
                <wp:extent cx="457200" cy="321945"/>
                <wp:effectExtent l="20320" t="6350" r="36830" b="14605"/>
                <wp:wrapNone/>
                <wp:docPr id="14" name="Стрелка вни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4285" y="8881110"/>
                          <a:ext cx="457200" cy="32194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1.8pt;margin-top:4.4pt;height:25.35pt;width:36pt;z-index:251665408;v-text-anchor:middle;mso-width-relative:page;mso-height-relative:page;" fillcolor="#FF0000" filled="t" stroked="t" coordsize="21600,21600" o:gfxdata="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J7xmFTWAAAACAEAAA8AAAAAAAAAAQAgAAAAIgAAAGRycy9kb3ducmV2&#10;LnhtbFBLAQIUABQAAAAIAIdO4kCOrbPHqQIAADkFAAAOAAAAAAAAAAEAIAAAACUBAABkcnMvZTJv&#10;RG9jLnhtbFBLBQYAAAAABgAGAFkBAABABgAAAAA=&#10;" adj="10800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17A76BCD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7142AC0A">
      <w:pPr>
        <w:numPr>
          <w:ilvl w:val="0"/>
          <w:numId w:val="0"/>
        </w:numPr>
        <w:ind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Рабочие программы учителя-логопеда, учителя-дефектолога в ОО разрабатываются в соответствии с нормативными актами и принимаются решением педагогического и/или методического совета образовательной организации. Структура рабочей программы определяется требованиями ФГОС, ФАООП и закрепляется в локальном акте общеобразовательной организации («положение о рабочей программе»). </w:t>
      </w:r>
    </w:p>
    <w:p w14:paraId="682048C1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 w14:paraId="26C3D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0" w:type="dxa"/>
            <w:shd w:val="clear" w:color="auto" w:fill="00B0F0"/>
          </w:tcPr>
          <w:p w14:paraId="6FE49ED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  <w:t>Диагностическое обследование</w:t>
            </w:r>
          </w:p>
        </w:tc>
      </w:tr>
    </w:tbl>
    <w:p w14:paraId="3D6BB26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65405</wp:posOffset>
                </wp:positionV>
                <wp:extent cx="457200" cy="321945"/>
                <wp:effectExtent l="20320" t="6350" r="36830" b="14605"/>
                <wp:wrapNone/>
                <wp:docPr id="15" name="Стрелка вни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4285" y="8881110"/>
                          <a:ext cx="457200" cy="32194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3.3pt;margin-top:5.15pt;height:25.35pt;width:36pt;z-index:251666432;v-text-anchor:middle;mso-width-relative:page;mso-height-relative:page;" fillcolor="#FF0000" filled="t" stroked="t" coordsize="21600,21600" o:gfxdata="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J7xmFTWAAAACAEAAA8AAAAAAAAAAQAgAAAAIgAAAGRycy9kb3ducmV2&#10;LnhtbFBLAQIUABQAAAAIAIdO4kBlihfJqQIAADkFAAAOAAAAAAAAAAEAIAAAACUBAABkcnMvZTJv&#10;RG9jLnhtbFBLBQYAAAAABgAGAFkBAABABgAAAAA=&#10;" adj="10800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7A0E833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5283C3EA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Диагностическое обследование осуществляется на основании согласия родителей (законных представителей) несовершеннолетних. </w:t>
      </w:r>
    </w:p>
    <w:p w14:paraId="6222F3BD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Логопедическая помощь осуществляется на основании личного заявления родителей (законных представителей) несовершеннолетних.</w:t>
      </w:r>
    </w:p>
    <w:p w14:paraId="49037CC2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75CCA96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80C0573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9CC2E5" w:themeFill="accent1" w:themeFillTint="9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9"/>
      </w:tblGrid>
      <w:tr w14:paraId="62D53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9CC2E5" w:themeFill="accent1" w:themeFillTint="9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9" w:type="dxa"/>
            <w:shd w:val="clear" w:color="auto" w:fill="9CC2E5" w:themeFill="accent1" w:themeFillTint="99"/>
          </w:tcPr>
          <w:p w14:paraId="5DCD6C7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vertAlign w:val="baseline"/>
                <w:lang w:val="ru-RU"/>
              </w:rPr>
              <w:t>Текущая документация</w:t>
            </w:r>
          </w:p>
          <w:p w14:paraId="0576AE7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vertAlign w:val="baseline"/>
                <w:lang w:val="ru-RU"/>
              </w:rPr>
            </w:pPr>
          </w:p>
        </w:tc>
      </w:tr>
    </w:tbl>
    <w:p w14:paraId="3675031A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182163B7">
      <w:pPr>
        <w:numPr>
          <w:ilvl w:val="0"/>
          <w:numId w:val="0"/>
        </w:numPr>
        <w:ind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К текущей документации относятся журналы учета проводимой работы по направлениям и видам деятельности (в бумажном или электронном виде), отчеты по результатам диагностических обследований (протоколы, представления). </w:t>
      </w:r>
    </w:p>
    <w:p w14:paraId="54B145DD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 w14:paraId="46A0F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0" w:type="dxa"/>
            <w:shd w:val="clear" w:color="auto" w:fill="00B0F0"/>
          </w:tcPr>
          <w:p w14:paraId="61492B2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  <w:t>Журнал учета посещаемости занятий</w:t>
            </w:r>
          </w:p>
        </w:tc>
      </w:tr>
    </w:tbl>
    <w:p w14:paraId="43E2FC5D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65405</wp:posOffset>
                </wp:positionV>
                <wp:extent cx="457200" cy="321945"/>
                <wp:effectExtent l="20320" t="6350" r="36830" b="14605"/>
                <wp:wrapNone/>
                <wp:docPr id="17" name="Стрелка вни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4285" y="8881110"/>
                          <a:ext cx="457200" cy="32194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4.8pt;margin-top:5.15pt;height:25.35pt;width:36pt;z-index:251667456;v-text-anchor:middle;mso-width-relative:page;mso-height-relative:page;" fillcolor="#FF0000" filled="t" stroked="t" coordsize="21600,21600" o:gfxdata="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J7xmFTWAAAACAEAAA8AAAAAAAAAAQAgAAAAIgAAAGRycy9kb3ducmV2&#10;LnhtbFBLAQIUABQAAAAIAIdO4kCzxV/UqQIAADkFAAAOAAAAAAAAAAEAIAAAACUBAABkcnMvZTJv&#10;RG9jLnhtbFBLBQYAAAAABgAGAFkBAABABgAAAAA=&#10;" adj="10800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72A7FF3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4337CCC3">
      <w:pPr>
        <w:numPr>
          <w:ilvl w:val="0"/>
          <w:numId w:val="0"/>
        </w:numPr>
        <w:ind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Журнал учета посещаемости занятий учителя-логопеда, учителя-дефектолога ведется в бумажном или электронном виде. В данном журнале фиксируется пристутсвие детей на занятиях специалиста, указываются темы занятий в соответствии с календарно-тематическим планированием. Возможно использование «классного журнала» и других рахработанных печатных форм журнала.</w:t>
      </w:r>
    </w:p>
    <w:p w14:paraId="276D655E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 w14:paraId="38F1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0" w:type="dxa"/>
            <w:shd w:val="clear" w:color="auto" w:fill="00B0F0"/>
          </w:tcPr>
          <w:p w14:paraId="6A8BE4B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  <w:t>Журнал учета консультаций</w:t>
            </w:r>
          </w:p>
        </w:tc>
      </w:tr>
    </w:tbl>
    <w:p w14:paraId="3494244E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3118485</wp:posOffset>
                </wp:positionH>
                <wp:positionV relativeFrom="paragraph">
                  <wp:posOffset>84455</wp:posOffset>
                </wp:positionV>
                <wp:extent cx="457200" cy="321945"/>
                <wp:effectExtent l="20320" t="6350" r="36830" b="14605"/>
                <wp:wrapNone/>
                <wp:docPr id="18" name="Стрелка вниз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4285" y="8881110"/>
                          <a:ext cx="457200" cy="32194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5.55pt;margin-top:6.65pt;height:25.35pt;width:36pt;z-index:251668480;v-text-anchor:middle;mso-width-relative:page;mso-height-relative:page;" fillcolor="#FF0000" filled="t" stroked="t" coordsize="21600,21600" o:gfxdata="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J7xmFTWAAAACAEAAA8AAAAAAAAAAQAgAAAAIgAAAGRycy9kb3ducmV2&#10;LnhtbFBLAQIUABQAAAAIAIdO4kB6DQKIqQIAADkFAAAOAAAAAAAAAAEAIAAAACUBAABkcnMvZTJv&#10;RG9jLnhtbFBLBQYAAAAABgAGAFkBAABABgAAAAA=&#10;" adj="10800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67E4FEF4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40739EEE">
      <w:pPr>
        <w:numPr>
          <w:ilvl w:val="0"/>
          <w:numId w:val="0"/>
        </w:numPr>
        <w:ind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Журнал учета консультаций родителей (законных представителей),педагогов, обучающихся. В данном журнале специалист фиксирует проводимые консультации (групповые и индивидуальные) для педагогов, родителей и обучающихся. Возможно использование разработанных печатных форм журнала. Возможно ведение единого «Журнала учета работы», в котором предлагается фиксировать все мероприятия, проводимые учителем-логопедом, учителем-дефектологом по различным направлениям деятельности (диагностика,консультирование, методическая работа и т.д.). допустимо использование разработанных печатных форм журнала. </w:t>
      </w:r>
    </w:p>
    <w:p w14:paraId="56444E23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9CC2E5" w:themeFill="accent1" w:themeFillTint="9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9"/>
      </w:tblGrid>
      <w:tr w14:paraId="6259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9CC2E5" w:themeFill="accent1" w:themeFillTint="9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9" w:type="dxa"/>
            <w:shd w:val="clear" w:color="auto" w:fill="9CC2E5" w:themeFill="accent1" w:themeFillTint="99"/>
          </w:tcPr>
          <w:p w14:paraId="347D9B3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vertAlign w:val="baseline"/>
                <w:lang w:val="ru-RU"/>
              </w:rPr>
              <w:t>Организационно-методическая</w:t>
            </w:r>
          </w:p>
          <w:p w14:paraId="52BCD79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vertAlign w:val="baseline"/>
                <w:lang w:val="ru-RU"/>
              </w:rPr>
            </w:pPr>
          </w:p>
        </w:tc>
      </w:tr>
    </w:tbl>
    <w:p w14:paraId="7C74D006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9A595E4">
      <w:pPr>
        <w:numPr>
          <w:ilvl w:val="0"/>
          <w:numId w:val="0"/>
        </w:numPr>
        <w:ind w:firstLine="422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К организационно методической документации относятся: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планы, конспекты мероприятий по профилактике и просвещению (памятки для педагогов, родителей, обучающихся);</w:t>
      </w:r>
    </w:p>
    <w:p w14:paraId="46D7AC0A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Каталог методических материалов и литературы (входит в паспорт кабинета специалиста).</w:t>
      </w:r>
    </w:p>
    <w:p w14:paraId="70FB545E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1B5D391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9CC2E5" w:themeFill="accent1" w:themeFillTint="9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9"/>
      </w:tblGrid>
      <w:tr w14:paraId="54BC4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9CC2E5" w:themeFill="accent1" w:themeFillTint="9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9" w:type="dxa"/>
            <w:shd w:val="clear" w:color="auto" w:fill="9CC2E5" w:themeFill="accent1" w:themeFillTint="99"/>
          </w:tcPr>
          <w:p w14:paraId="4541DBA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vertAlign w:val="baseline"/>
                <w:lang w:val="ru-RU"/>
              </w:rPr>
              <w:t>Специальная документация</w:t>
            </w:r>
          </w:p>
          <w:p w14:paraId="3CF8567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vertAlign w:val="baseline"/>
                <w:lang w:val="ru-RU"/>
              </w:rPr>
            </w:pPr>
          </w:p>
        </w:tc>
      </w:tr>
    </w:tbl>
    <w:p w14:paraId="76D6EC52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DF7A8E4">
      <w:pPr>
        <w:numPr>
          <w:ilvl w:val="0"/>
          <w:numId w:val="0"/>
        </w:numPr>
        <w:ind w:firstLine="422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Специальная документация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(документация для служебного пользования) - это особый вид документации учителя-логопеда, учителья-дефектолога включает в себя: </w:t>
      </w:r>
    </w:p>
    <w:p w14:paraId="5451FFF1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8"/>
      </w:tblGrid>
      <w:tr w14:paraId="2EF8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8" w:type="dxa"/>
            <w:shd w:val="clear" w:color="auto" w:fill="00B0F0"/>
          </w:tcPr>
          <w:p w14:paraId="16958A5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  <w:t>Индивидуальная карта речевого развития</w:t>
            </w:r>
          </w:p>
        </w:tc>
      </w:tr>
    </w:tbl>
    <w:p w14:paraId="6D71D28E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3118485</wp:posOffset>
                </wp:positionH>
                <wp:positionV relativeFrom="paragraph">
                  <wp:posOffset>65405</wp:posOffset>
                </wp:positionV>
                <wp:extent cx="457200" cy="321945"/>
                <wp:effectExtent l="20320" t="6350" r="36830" b="14605"/>
                <wp:wrapNone/>
                <wp:docPr id="19" name="Стрелка вниз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4285" y="8881110"/>
                          <a:ext cx="457200" cy="32194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5.55pt;margin-top:5.15pt;height:25.35pt;width:36pt;z-index:251669504;v-text-anchor:middle;mso-width-relative:page;mso-height-relative:page;" fillcolor="#FF0000" filled="t" stroked="t" coordsize="21600,21600" o:gfxdata="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Ce8ZhU1gAAAAgBAAAPAAAAAAAAAAEAIAAAACIAAABkcnMvZG93bnJl&#10;di54bWxQSwECFAAUAAAACACHTuJAkSqmhqoCAAA5BQAADgAAAAAAAAABACAAAAAlAQAAZHJzL2Uy&#10;b0RvYy54bWxQSwUGAAAAAAYABgBZAQAAQQYAAAAA&#10;" adj="10800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52F3FAB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6C05E777">
      <w:pPr>
        <w:numPr>
          <w:ilvl w:val="0"/>
          <w:numId w:val="0"/>
        </w:numPr>
        <w:ind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Индивидуальная карта речевого развития обучающегося, получающего логопедическую помощь (заполняет учитель-логопед). право выбора формы предоставляется специалисту и зависит от первичного нарушения в развитии ребенка. </w:t>
      </w:r>
    </w:p>
    <w:p w14:paraId="1F6FE80E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8"/>
      </w:tblGrid>
      <w:tr w14:paraId="475F2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8" w:type="dxa"/>
            <w:shd w:val="clear" w:color="auto" w:fill="00B0F0"/>
          </w:tcPr>
          <w:p w14:paraId="2513187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  <w:t>Индивидуальная карта обследования</w:t>
            </w:r>
          </w:p>
        </w:tc>
      </w:tr>
    </w:tbl>
    <w:p w14:paraId="07CB80C3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93980</wp:posOffset>
                </wp:positionV>
                <wp:extent cx="457200" cy="321945"/>
                <wp:effectExtent l="20320" t="6350" r="36830" b="14605"/>
                <wp:wrapNone/>
                <wp:docPr id="20" name="Стрелка вни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4285" y="8881110"/>
                          <a:ext cx="457200" cy="32194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3.3pt;margin-top:7.4pt;height:25.35pt;width:36pt;z-index:251670528;v-text-anchor:middle;mso-width-relative:page;mso-height-relative:page;" fillcolor="#FF0000" filled="t" stroked="t" coordsize="21600,21600" o:gfxdata="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Ce8ZhU1gAAAAgBAAAPAAAAAAAAAAEAIAAAACIAAABkcnMvZG93bnJl&#10;di54bWxQSwECFAAUAAAACACHTuJAW5JYpaoCAAA5BQAADgAAAAAAAAABACAAAAAlAQAAZHJzL2Uy&#10;b0RvYy54bWxQSwUGAAAAAAYABgBZAQAAQQYAAAAA&#10;" adj="10800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24D24D28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0C330E77">
      <w:pPr>
        <w:numPr>
          <w:ilvl w:val="0"/>
          <w:numId w:val="0"/>
        </w:numPr>
        <w:ind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Индивидуальная карта обследования ребенка (заполняет учитель-дефектолог), получающего дефектологическую помощь. Право выбора формы карты предоставляется специалисту и зависит от первичного нарушения в развитии ребенка.</w:t>
      </w:r>
    </w:p>
    <w:p w14:paraId="68CD9BC6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Карты заполняются в сроки проведения диагностических мероприятий, установленные образовательной организацией. Карта должна соответствовать возрасту ребенка и его особенностям развития. </w:t>
      </w:r>
    </w:p>
    <w:p w14:paraId="7A14584A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 w14:paraId="1F162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0" w:type="dxa"/>
            <w:shd w:val="clear" w:color="auto" w:fill="00B0F0"/>
          </w:tcPr>
          <w:p w14:paraId="3448C42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ru-RU"/>
              </w:rPr>
              <w:t xml:space="preserve">Представление </w:t>
            </w:r>
          </w:p>
        </w:tc>
      </w:tr>
    </w:tbl>
    <w:p w14:paraId="4B39B1BA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113030</wp:posOffset>
                </wp:positionV>
                <wp:extent cx="457200" cy="321945"/>
                <wp:effectExtent l="20320" t="6350" r="36830" b="14605"/>
                <wp:wrapNone/>
                <wp:docPr id="21" name="Стрелка вниз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4285" y="8881110"/>
                          <a:ext cx="457200" cy="32194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4.05pt;margin-top:8.9pt;height:25.35pt;width:36pt;z-index:251671552;v-text-anchor:middle;mso-width-relative:page;mso-height-relative:page;" fillcolor="#FF0000" filled="t" stroked="t" coordsize="21600,21600" o:gfxdata="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Ce8ZhU1gAAAAgBAAAPAAAAAAAAAAEAIAAAACIAAABkcnMvZG93bnJl&#10;di54bWxQSwECFAAUAAAACACHTuJAsLX8q6oCAAA5BQAADgAAAAAAAAABACAAAAAlAQAAZHJzL2Uy&#10;b0RvYy54bWxQSwUGAAAAAAYABgBZAQAAQQYAAAAA&#10;" adj="10800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6EC1B5E0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649B1FC8">
      <w:pPr>
        <w:numPr>
          <w:ilvl w:val="0"/>
          <w:numId w:val="0"/>
        </w:numPr>
        <w:ind w:firstLine="420" w:firstLineChars="1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bookmarkStart w:id="0" w:name="_GoBack"/>
      <w:r>
        <w:rPr>
          <w:rFonts w:hint="default" w:ascii="Times New Roman" w:hAnsi="Times New Roman" w:cs="Times New Roman"/>
          <w:sz w:val="28"/>
          <w:szCs w:val="28"/>
          <w:lang w:val="ru-RU"/>
        </w:rPr>
        <w:t>Представление по результатам проведенной диагностики заполняется для рассмотрения на заседании ППк, по запросу педагогов, органов исполнительной власти и др. Форма представления специалиста зависит от первичного нарушения в развитии ребенка.</w:t>
      </w:r>
    </w:p>
    <w:bookmarkEnd w:id="0"/>
    <w:p w14:paraId="45EB72C3">
      <w:pPr>
        <w:numPr>
          <w:ilvl w:val="0"/>
          <w:numId w:val="0"/>
        </w:numPr>
        <w:ind w:firstLine="280" w:firstLineChars="10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Эти документы закрыты для свободного доступа и могут быть представлены только при условии официального (заверенного по всем правилам) запроса или решения (приказа) контрольно-надзорных органов.</w:t>
      </w:r>
    </w:p>
    <w:p w14:paraId="4D17DBA8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Перечисленные документы содержат персональные данные, поэтому в соответствии с федеральным законом от 27.07.2006 №152-ФЗ «О персональных данных» должны храниться с соблюдением требований, исключающих доступ к ней посторонних лиц. В случае ведении документов в электронном виде, доступ к данному компьютеру имеет специалист, определенный приказом ОО. </w:t>
      </w:r>
    </w:p>
    <w:sectPr>
      <w:pgSz w:w="11906" w:h="16838"/>
      <w:pgMar w:top="720" w:right="720" w:bottom="720" w:left="720" w:header="720" w:footer="720" w:gutter="0"/>
      <w:pgBorders>
        <w:top w:val="thinThickSmallGap" w:color="auto" w:sz="24" w:space="1"/>
        <w:left w:val="thinThickSmallGap" w:color="auto" w:sz="24" w:space="4"/>
        <w:bottom w:val="thinThickSmallGap" w:color="auto" w:sz="24" w:space="1"/>
        <w:right w:val="thinThickSmallGap" w:color="auto" w:sz="24" w:space="4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85F18E"/>
    <w:multiLevelType w:val="singleLevel"/>
    <w:tmpl w:val="9785F18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9688C3D"/>
    <w:multiLevelType w:val="singleLevel"/>
    <w:tmpl w:val="09688C3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248F369D"/>
    <w:multiLevelType w:val="singleLevel"/>
    <w:tmpl w:val="248F369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7A9CC59"/>
    <w:multiLevelType w:val="singleLevel"/>
    <w:tmpl w:val="27A9CC59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4">
    <w:nsid w:val="50336CAF"/>
    <w:multiLevelType w:val="singleLevel"/>
    <w:tmpl w:val="50336CAF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E1955"/>
    <w:rsid w:val="1BD67C3D"/>
    <w:rsid w:val="23C5367A"/>
    <w:rsid w:val="29757990"/>
    <w:rsid w:val="2FBB1201"/>
    <w:rsid w:val="37805940"/>
    <w:rsid w:val="39590957"/>
    <w:rsid w:val="40235DB3"/>
    <w:rsid w:val="42EA099F"/>
    <w:rsid w:val="476A7440"/>
    <w:rsid w:val="479B0195"/>
    <w:rsid w:val="4DE3502F"/>
    <w:rsid w:val="63E2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Colors" Target="diagrams/colors1.xml"/><Relationship Id="rId8" Type="http://schemas.openxmlformats.org/officeDocument/2006/relationships/diagramQuickStyle" Target="diagrams/quickStyle1.xml"/><Relationship Id="rId7" Type="http://schemas.openxmlformats.org/officeDocument/2006/relationships/diagramLayout" Target="diagrams/layout1.xml"/><Relationship Id="rId6" Type="http://schemas.openxmlformats.org/officeDocument/2006/relationships/diagramData" Target="diagrams/data1.xml"/><Relationship Id="rId5" Type="http://schemas.openxmlformats.org/officeDocument/2006/relationships/image" Target="media/image2.png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microsoft.com/office/2007/relationships/diagramDrawing" Target="diagrams/drawing4.xml"/><Relationship Id="rId24" Type="http://schemas.openxmlformats.org/officeDocument/2006/relationships/diagramColors" Target="diagrams/colors4.xml"/><Relationship Id="rId23" Type="http://schemas.openxmlformats.org/officeDocument/2006/relationships/diagramQuickStyle" Target="diagrams/quickStyle4.xml"/><Relationship Id="rId22" Type="http://schemas.openxmlformats.org/officeDocument/2006/relationships/diagramLayout" Target="diagrams/layout4.xml"/><Relationship Id="rId21" Type="http://schemas.openxmlformats.org/officeDocument/2006/relationships/diagramData" Target="diagrams/data4.xml"/><Relationship Id="rId20" Type="http://schemas.microsoft.com/office/2007/relationships/diagramDrawing" Target="diagrams/drawing3.xml"/><Relationship Id="rId2" Type="http://schemas.openxmlformats.org/officeDocument/2006/relationships/settings" Target="settings.xml"/><Relationship Id="rId19" Type="http://schemas.openxmlformats.org/officeDocument/2006/relationships/diagramColors" Target="diagrams/colors3.xml"/><Relationship Id="rId18" Type="http://schemas.openxmlformats.org/officeDocument/2006/relationships/diagramQuickStyle" Target="diagrams/quickStyle3.xml"/><Relationship Id="rId17" Type="http://schemas.openxmlformats.org/officeDocument/2006/relationships/diagramLayout" Target="diagrams/layout3.xml"/><Relationship Id="rId16" Type="http://schemas.openxmlformats.org/officeDocument/2006/relationships/diagramData" Target="diagrams/data3.xml"/><Relationship Id="rId15" Type="http://schemas.microsoft.com/office/2007/relationships/diagramDrawing" Target="diagrams/drawing2.xml"/><Relationship Id="rId14" Type="http://schemas.openxmlformats.org/officeDocument/2006/relationships/diagramColors" Target="diagrams/colors2.xml"/><Relationship Id="rId13" Type="http://schemas.openxmlformats.org/officeDocument/2006/relationships/diagramQuickStyle" Target="diagrams/quickStyle2.xml"/><Relationship Id="rId12" Type="http://schemas.openxmlformats.org/officeDocument/2006/relationships/diagramLayout" Target="diagrams/layout2.xml"/><Relationship Id="rId11" Type="http://schemas.openxmlformats.org/officeDocument/2006/relationships/diagramData" Target="diagrams/data2.xml"/><Relationship Id="rId10" Type="http://schemas.microsoft.com/office/2007/relationships/diagramDrawing" Target="diagrams/drawing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068C167-2C01-4B0B-81C4-726248B418D0}" type="doc">
      <dgm:prSet loTypeId="relationship" loCatId="relationship" qsTypeId="urn:microsoft.com/office/officeart/2005/8/quickstyle/simple4" qsCatId="simple" csTypeId="urn:microsoft.com/office/officeart/2005/8/colors/accent5_2" csCatId="accent1" phldr="0"/>
      <dgm:spPr/>
      <dgm:t>
        <a:bodyPr/>
        <a:p>
          <a:endParaRPr lang="zh-CN" altLang="en-US"/>
        </a:p>
      </dgm:t>
    </dgm:pt>
    <dgm:pt modelId="{1D7F6E08-72A6-46CC-8870-C881D1493500}">
      <dgm:prSet phldrT="[Текст]" phldr="0" custT="1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100" i="1" u="sng">
              <a:latin typeface="Arial Black" panose="020B0A04020102020204" charset="0"/>
              <a:cs typeface="Arial Black" panose="020B0A04020102020204" charset="0"/>
            </a:rPr>
            <a:t>В</a:t>
          </a:r>
          <a:r>
            <a:rPr lang="ru-RU" altLang="zh-CN" sz="1000" i="1" u="sng">
              <a:latin typeface="Arial Black" panose="020B0A04020102020204" charset="0"/>
              <a:cs typeface="Arial Black" panose="020B0A04020102020204" charset="0"/>
            </a:rPr>
            <a:t>иды документации</a:t>
          </a:r>
          <a:r>
            <a:rPr lang="ru-RU" altLang="zh-CN" sz="1000" i="1" u="sng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sz="1000" i="1" u="sng">
            <a:latin typeface="Arial Black" panose="020B0A04020102020204" charset="0"/>
            <a:cs typeface="Arial Black" panose="020B0A04020102020204" charset="0"/>
          </a:endParaRPr>
        </a:p>
      </dgm:t>
    </dgm:pt>
    <dgm:pt modelId="{59A2FE02-4165-4339-BF9A-AEAE1424E52B}" cxnId="{A1E4BEFD-1D02-46B6-9288-26F9F0335A1B}" type="parTrans">
      <dgm:prSet/>
      <dgm:spPr/>
      <dgm:t>
        <a:bodyPr/>
        <a:p>
          <a:endParaRPr lang="zh-CN" altLang="en-US"/>
        </a:p>
      </dgm:t>
    </dgm:pt>
    <dgm:pt modelId="{E44612D1-CAFE-4D30-B4AA-78C3474158AA}" cxnId="{A1E4BEFD-1D02-46B6-9288-26F9F0335A1B}" type="sibTrans">
      <dgm:prSet/>
      <dgm:spPr/>
      <dgm:t>
        <a:bodyPr/>
        <a:p>
          <a:endParaRPr lang="zh-CN" altLang="en-US"/>
        </a:p>
      </dgm:t>
    </dgm:pt>
    <dgm:pt modelId="{D15727BE-4BB4-41E2-BFCD-1CE00CE9A014}">
      <dgm:prSet phldrT="[Текст]" phldr="0" custT="1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>
              <a:latin typeface="Arial Black" panose="020B0A04020102020204" charset="0"/>
              <a:cs typeface="Arial Black" panose="020B0A04020102020204" charset="0"/>
            </a:rPr>
            <a:t>Нормативно-правовая</a:t>
          </a:r>
          <a:r>
            <a:rPr lang="ru-RU" altLang="zh-CN" sz="1050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sz="1050">
            <a:latin typeface="Arial Black" panose="020B0A04020102020204" charset="0"/>
            <a:cs typeface="Arial Black" panose="020B0A04020102020204" charset="0"/>
          </a:endParaRPr>
        </a:p>
      </dgm:t>
    </dgm:pt>
    <dgm:pt modelId="{1F3BA15B-B772-426D-8549-F05D47B0B0FC}" cxnId="{0468CDA3-5F44-4F2F-BAEB-7FEFEA2B6882}" type="parTrans">
      <dgm:prSet/>
      <dgm:spPr/>
      <dgm:t>
        <a:bodyPr/>
        <a:p>
          <a:endParaRPr lang="zh-CN" altLang="en-US"/>
        </a:p>
      </dgm:t>
    </dgm:pt>
    <dgm:pt modelId="{021F6AB3-21C2-4079-A40A-CA1B5C51BD93}" cxnId="{0468CDA3-5F44-4F2F-BAEB-7FEFEA2B6882}" type="sibTrans">
      <dgm:prSet/>
      <dgm:spPr/>
      <dgm:t>
        <a:bodyPr/>
        <a:p>
          <a:endParaRPr lang="zh-CN" altLang="en-US"/>
        </a:p>
      </dgm:t>
    </dgm:pt>
    <dgm:pt modelId="{24DAAE02-02E7-4412-8074-A0C4CAA380D7}">
      <dgm:prSet phldrT="[Текст]" phldr="0" custT="1"/>
      <dgm:spPr/>
      <dgm:t>
        <a:bodyPr vert="horz" wrap="square"/>
        <a:p>
          <a:pPr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>Учетно-отчетная</a:t>
          </a: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sz="1050" b="1">
            <a:latin typeface="Arial Black" panose="020B0A04020102020204" charset="0"/>
            <a:cs typeface="Arial Black" panose="020B0A04020102020204" charset="0"/>
          </a:endParaRPr>
        </a:p>
      </dgm:t>
    </dgm:pt>
    <dgm:pt modelId="{A85E77B5-A1A5-43C8-9868-413E99F101A0}" cxnId="{BF290F93-EB99-4C66-ABAF-E9430C8CB12D}" type="parTrans">
      <dgm:prSet/>
      <dgm:spPr/>
      <dgm:t>
        <a:bodyPr/>
        <a:p>
          <a:endParaRPr lang="zh-CN" altLang="en-US"/>
        </a:p>
      </dgm:t>
    </dgm:pt>
    <dgm:pt modelId="{E253A3F8-AA58-4BB8-A0BD-0BB7ECC546C3}" cxnId="{BF290F93-EB99-4C66-ABAF-E9430C8CB12D}" type="sibTrans">
      <dgm:prSet/>
      <dgm:spPr/>
      <dgm:t>
        <a:bodyPr/>
        <a:p>
          <a:endParaRPr lang="zh-CN" altLang="en-US"/>
        </a:p>
      </dgm:t>
    </dgm:pt>
    <dgm:pt modelId="{A5880797-7454-4E44-8518-F4D8354F0963}">
      <dgm:prSet phldrT="[Текст]" phldr="0" custT="1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>
              <a:latin typeface="Arial Black" panose="020B0A04020102020204" charset="0"/>
              <a:cs typeface="Arial Black" panose="020B0A04020102020204" charset="0"/>
            </a:rPr>
            <a:t>Специальная</a:t>
          </a:r>
          <a:r>
            <a:rPr lang="ru-RU" altLang="zh-CN" sz="1050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sz="1050">
            <a:latin typeface="Arial Black" panose="020B0A04020102020204" charset="0"/>
            <a:cs typeface="Arial Black" panose="020B0A04020102020204" charset="0"/>
          </a:endParaRPr>
        </a:p>
      </dgm:t>
    </dgm:pt>
    <dgm:pt modelId="{96CD46E7-D239-40C7-B5C4-376FEEE43C15}" cxnId="{99D98AB8-8078-4FA5-8DF7-31B8058F1C42}" type="parTrans">
      <dgm:prSet/>
      <dgm:spPr/>
      <dgm:t>
        <a:bodyPr/>
        <a:p>
          <a:endParaRPr lang="zh-CN" altLang="en-US"/>
        </a:p>
      </dgm:t>
    </dgm:pt>
    <dgm:pt modelId="{0076998F-56E1-4A10-A709-E2811BD7C4FB}" cxnId="{99D98AB8-8078-4FA5-8DF7-31B8058F1C42}" type="sibTrans">
      <dgm:prSet/>
      <dgm:spPr/>
      <dgm:t>
        <a:bodyPr/>
        <a:p>
          <a:endParaRPr lang="zh-CN" altLang="en-US"/>
        </a:p>
      </dgm:t>
    </dgm:pt>
    <dgm:pt modelId="{CF42B0CB-CDDD-42A1-B3A1-FBB34F262C63}" type="pres">
      <dgm:prSet presAssocID="{6068C167-2C01-4B0B-81C4-726248B418D0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B52502C2-594A-4A13-A5FF-5CD5841BD847}" type="pres">
      <dgm:prSet presAssocID="{1D7F6E08-72A6-46CC-8870-C881D1493500}" presName="centerShape" presStyleLbl="node0" presStyleIdx="0" presStyleCnt="1"/>
      <dgm:spPr/>
    </dgm:pt>
    <dgm:pt modelId="{B849A6F3-9933-4C36-AF65-6098308CBC3C}" type="pres">
      <dgm:prSet presAssocID="{1F3BA15B-B772-426D-8549-F05D47B0B0FC}" presName="parTrans" presStyleLbl="bgSibTrans2D1" presStyleIdx="0" presStyleCnt="3"/>
      <dgm:spPr/>
    </dgm:pt>
    <dgm:pt modelId="{B1756079-1332-4090-9A47-D2C0EDB7FB22}" type="pres">
      <dgm:prSet presAssocID="{D15727BE-4BB4-41E2-BFCD-1CE00CE9A014}" presName="node" presStyleLbl="node1" presStyleIdx="0" presStyleCnt="3">
        <dgm:presLayoutVars>
          <dgm:bulletEnabled val="1"/>
        </dgm:presLayoutVars>
      </dgm:prSet>
      <dgm:spPr/>
    </dgm:pt>
    <dgm:pt modelId="{8A478794-BDE0-4AD6-9479-89CDBFC37EB7}" type="pres">
      <dgm:prSet presAssocID="{A85E77B5-A1A5-43C8-9868-413E99F101A0}" presName="parTrans" presStyleLbl="bgSibTrans2D1" presStyleIdx="1" presStyleCnt="3"/>
      <dgm:spPr/>
    </dgm:pt>
    <dgm:pt modelId="{3868CDED-247C-4EE9-95A2-ED400A267946}" type="pres">
      <dgm:prSet presAssocID="{24DAAE02-02E7-4412-8074-A0C4CAA380D7}" presName="node" presStyleLbl="node1" presStyleIdx="1" presStyleCnt="3">
        <dgm:presLayoutVars>
          <dgm:bulletEnabled val="1"/>
        </dgm:presLayoutVars>
      </dgm:prSet>
      <dgm:spPr/>
    </dgm:pt>
    <dgm:pt modelId="{D0718308-59AC-43E6-A882-4828EE4494C2}" type="pres">
      <dgm:prSet presAssocID="{96CD46E7-D239-40C7-B5C4-376FEEE43C15}" presName="parTrans" presStyleLbl="bgSibTrans2D1" presStyleIdx="2" presStyleCnt="3"/>
      <dgm:spPr/>
    </dgm:pt>
    <dgm:pt modelId="{5E0D0BC9-3E91-4623-8C1A-C4A70EB3594B}" type="pres">
      <dgm:prSet presAssocID="{A5880797-7454-4E44-8518-F4D8354F0963}" presName="node" presStyleLbl="node1" presStyleIdx="2" presStyleCnt="3">
        <dgm:presLayoutVars>
          <dgm:bulletEnabled val="1"/>
        </dgm:presLayoutVars>
      </dgm:prSet>
      <dgm:spPr/>
    </dgm:pt>
  </dgm:ptLst>
  <dgm:cxnLst>
    <dgm:cxn modelId="{A1E4BEFD-1D02-46B6-9288-26F9F0335A1B}" srcId="{6068C167-2C01-4B0B-81C4-726248B418D0}" destId="{1D7F6E08-72A6-46CC-8870-C881D1493500}" srcOrd="0" destOrd="0" parTransId="{59A2FE02-4165-4339-BF9A-AEAE1424E52B}" sibTransId="{E44612D1-CAFE-4D30-B4AA-78C3474158AA}"/>
    <dgm:cxn modelId="{0468CDA3-5F44-4F2F-BAEB-7FEFEA2B6882}" srcId="{1D7F6E08-72A6-46CC-8870-C881D1493500}" destId="{D15727BE-4BB4-41E2-BFCD-1CE00CE9A014}" srcOrd="0" destOrd="0" parTransId="{1F3BA15B-B772-426D-8549-F05D47B0B0FC}" sibTransId="{021F6AB3-21C2-4079-A40A-CA1B5C51BD93}"/>
    <dgm:cxn modelId="{BF290F93-EB99-4C66-ABAF-E9430C8CB12D}" srcId="{1D7F6E08-72A6-46CC-8870-C881D1493500}" destId="{24DAAE02-02E7-4412-8074-A0C4CAA380D7}" srcOrd="1" destOrd="0" parTransId="{A85E77B5-A1A5-43C8-9868-413E99F101A0}" sibTransId="{E253A3F8-AA58-4BB8-A0BD-0BB7ECC546C3}"/>
    <dgm:cxn modelId="{99D98AB8-8078-4FA5-8DF7-31B8058F1C42}" srcId="{1D7F6E08-72A6-46CC-8870-C881D1493500}" destId="{A5880797-7454-4E44-8518-F4D8354F0963}" srcOrd="2" destOrd="0" parTransId="{96CD46E7-D239-40C7-B5C4-376FEEE43C15}" sibTransId="{0076998F-56E1-4A10-A709-E2811BD7C4FB}"/>
    <dgm:cxn modelId="{B7CB4B0F-8692-4BC2-BE70-7CE541193F01}" type="presOf" srcId="{6068C167-2C01-4B0B-81C4-726248B418D0}" destId="{CF42B0CB-CDDD-42A1-B3A1-FBB34F262C63}" srcOrd="0" destOrd="0" presId="urn:microsoft.com/office/officeart/2005/8/layout/radial4"/>
    <dgm:cxn modelId="{B97E30BF-C052-40AC-BB0A-8BB06F506782}" type="presParOf" srcId="{CF42B0CB-CDDD-42A1-B3A1-FBB34F262C63}" destId="{B52502C2-594A-4A13-A5FF-5CD5841BD847}" srcOrd="0" destOrd="0" presId="urn:microsoft.com/office/officeart/2005/8/layout/radial4"/>
    <dgm:cxn modelId="{A9CBBC94-9050-46D6-85C2-C1A319E80AC5}" type="presOf" srcId="{1D7F6E08-72A6-46CC-8870-C881D1493500}" destId="{B52502C2-594A-4A13-A5FF-5CD5841BD847}" srcOrd="0" destOrd="0" presId="urn:microsoft.com/office/officeart/2005/8/layout/radial4"/>
    <dgm:cxn modelId="{7B382CBA-73CB-4A66-B0F5-793B79475F8C}" type="presParOf" srcId="{CF42B0CB-CDDD-42A1-B3A1-FBB34F262C63}" destId="{B849A6F3-9933-4C36-AF65-6098308CBC3C}" srcOrd="1" destOrd="0" presId="urn:microsoft.com/office/officeart/2005/8/layout/radial4"/>
    <dgm:cxn modelId="{3512C814-0430-4F1D-9C60-4B3CC08D26A9}" type="presOf" srcId="{1F3BA15B-B772-426D-8549-F05D47B0B0FC}" destId="{B849A6F3-9933-4C36-AF65-6098308CBC3C}" srcOrd="0" destOrd="0" presId="urn:microsoft.com/office/officeart/2005/8/layout/radial4"/>
    <dgm:cxn modelId="{C4EEE695-A126-4CC7-A1EA-04E0B1921FD8}" type="presParOf" srcId="{CF42B0CB-CDDD-42A1-B3A1-FBB34F262C63}" destId="{B1756079-1332-4090-9A47-D2C0EDB7FB22}" srcOrd="2" destOrd="0" presId="urn:microsoft.com/office/officeart/2005/8/layout/radial4"/>
    <dgm:cxn modelId="{175254CA-C60F-4E62-BF3B-D3713ACC493A}" type="presOf" srcId="{D15727BE-4BB4-41E2-BFCD-1CE00CE9A014}" destId="{B1756079-1332-4090-9A47-D2C0EDB7FB22}" srcOrd="0" destOrd="0" presId="urn:microsoft.com/office/officeart/2005/8/layout/radial4"/>
    <dgm:cxn modelId="{63FF9344-0BA4-4140-8447-D04D99807E84}" type="presParOf" srcId="{CF42B0CB-CDDD-42A1-B3A1-FBB34F262C63}" destId="{8A478794-BDE0-4AD6-9479-89CDBFC37EB7}" srcOrd="3" destOrd="0" presId="urn:microsoft.com/office/officeart/2005/8/layout/radial4"/>
    <dgm:cxn modelId="{DEADAC45-3C84-4961-B858-EAD6EE27DB3B}" type="presOf" srcId="{A85E77B5-A1A5-43C8-9868-413E99F101A0}" destId="{8A478794-BDE0-4AD6-9479-89CDBFC37EB7}" srcOrd="0" destOrd="0" presId="urn:microsoft.com/office/officeart/2005/8/layout/radial4"/>
    <dgm:cxn modelId="{840218C6-EA81-4348-A382-54F10C05AE71}" type="presParOf" srcId="{CF42B0CB-CDDD-42A1-B3A1-FBB34F262C63}" destId="{3868CDED-247C-4EE9-95A2-ED400A267946}" srcOrd="4" destOrd="0" presId="urn:microsoft.com/office/officeart/2005/8/layout/radial4"/>
    <dgm:cxn modelId="{815E0413-63F2-4B9A-9FD5-999FAFB8AC50}" type="presOf" srcId="{24DAAE02-02E7-4412-8074-A0C4CAA380D7}" destId="{3868CDED-247C-4EE9-95A2-ED400A267946}" srcOrd="0" destOrd="0" presId="urn:microsoft.com/office/officeart/2005/8/layout/radial4"/>
    <dgm:cxn modelId="{E3289A0C-425C-4456-A31A-E46BCEACA718}" type="presParOf" srcId="{CF42B0CB-CDDD-42A1-B3A1-FBB34F262C63}" destId="{D0718308-59AC-43E6-A882-4828EE4494C2}" srcOrd="5" destOrd="0" presId="urn:microsoft.com/office/officeart/2005/8/layout/radial4"/>
    <dgm:cxn modelId="{F457E3DB-805D-45F1-867E-958A76C9A4C8}" type="presOf" srcId="{96CD46E7-D239-40C7-B5C4-376FEEE43C15}" destId="{D0718308-59AC-43E6-A882-4828EE4494C2}" srcOrd="0" destOrd="0" presId="urn:microsoft.com/office/officeart/2005/8/layout/radial4"/>
    <dgm:cxn modelId="{2CD30A58-E13F-4661-A59D-86EB0AEDD9F0}" type="presParOf" srcId="{CF42B0CB-CDDD-42A1-B3A1-FBB34F262C63}" destId="{5E0D0BC9-3E91-4623-8C1A-C4A70EB3594B}" srcOrd="6" destOrd="0" presId="urn:microsoft.com/office/officeart/2005/8/layout/radial4"/>
    <dgm:cxn modelId="{839123CA-A544-4CC5-8405-7CB0281B9819}" type="presOf" srcId="{A5880797-7454-4E44-8518-F4D8354F0963}" destId="{5E0D0BC9-3E91-4623-8C1A-C4A70EB3594B}" srcOrd="0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6C320EB-5352-40AA-A0A9-C13066E1373C}" type="doc">
      <dgm:prSet loTypeId="list" loCatId="list" qsTypeId="urn:microsoft.com/office/officeart/2005/8/quickstyle/simple1" qsCatId="simple" csTypeId="urn:microsoft.com/office/officeart/2005/8/colors/accent1_2" csCatId="accent1" phldr="0"/>
      <dgm:spPr/>
      <dgm:t>
        <a:bodyPr/>
        <a:p>
          <a:endParaRPr lang="zh-CN" altLang="en-US"/>
        </a:p>
      </dgm:t>
    </dgm:pt>
    <dgm:pt modelId="{773C5012-55F9-436E-B78B-2A38D8AAA0C0}">
      <dgm:prSet phldrT="[Текст]"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b="1">
              <a:latin typeface="Arial Black" panose="020B0A04020102020204" charset="0"/>
              <a:cs typeface="Arial Black" panose="020B0A04020102020204" charset="0"/>
            </a:rPr>
            <a:t>федеральные</a:t>
          </a:r>
          <a:r>
            <a:rPr lang="ru-RU" altLang="zh-CN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b="1">
            <a:latin typeface="Arial Black" panose="020B0A04020102020204" charset="0"/>
            <a:cs typeface="Arial Black" panose="020B0A04020102020204" charset="0"/>
          </a:endParaRPr>
        </a:p>
      </dgm:t>
    </dgm:pt>
    <dgm:pt modelId="{E1399106-9BE2-43F4-9430-F473CB36780F}" cxnId="{E8C50D71-7F5E-42A1-A86F-949892D06809}" type="parTrans">
      <dgm:prSet/>
      <dgm:spPr/>
      <dgm:t>
        <a:bodyPr/>
        <a:p>
          <a:endParaRPr lang="zh-CN" altLang="en-US"/>
        </a:p>
      </dgm:t>
    </dgm:pt>
    <dgm:pt modelId="{507A6FE3-4D55-4ED6-A973-429D64C5DF28}" cxnId="{E8C50D71-7F5E-42A1-A86F-949892D06809}" type="sibTrans">
      <dgm:prSet/>
      <dgm:spPr/>
      <dgm:t>
        <a:bodyPr/>
        <a:p>
          <a:endParaRPr lang="zh-CN" altLang="en-US"/>
        </a:p>
      </dgm:t>
    </dgm:pt>
    <dgm:pt modelId="{0AF9B23B-FBFB-4F0B-A173-F43378E84136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b="1">
              <a:latin typeface="Arial Black" panose="020B0A04020102020204" charset="0"/>
              <a:cs typeface="Arial Black" panose="020B0A04020102020204" charset="0"/>
            </a:rPr>
            <a:t>региональные</a:t>
          </a:r>
          <a:r>
            <a:rPr lang="ru-RU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b="1">
            <a:latin typeface="Arial Black" panose="020B0A04020102020204" charset="0"/>
            <a:cs typeface="Arial Black" panose="020B0A04020102020204" charset="0"/>
          </a:endParaRPr>
        </a:p>
      </dgm:t>
    </dgm:pt>
    <dgm:pt modelId="{F772384D-2D67-4704-8774-5DA02F69A6EB}" cxnId="{C947359E-D55C-4556-B4A7-80FC8BAC508E}" type="parTrans">
      <dgm:prSet/>
      <dgm:spPr/>
    </dgm:pt>
    <dgm:pt modelId="{76A10248-C94F-4532-BDE2-B2CFB47DA82E}" cxnId="{C947359E-D55C-4556-B4A7-80FC8BAC508E}" type="sibTrans">
      <dgm:prSet/>
      <dgm:spPr/>
    </dgm:pt>
    <dgm:pt modelId="{A990EFE1-1552-4D38-8727-E5E10D6C3607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b="1">
              <a:latin typeface="Arial Black" panose="020B0A04020102020204" charset="0"/>
              <a:cs typeface="Arial Black" panose="020B0A04020102020204" charset="0"/>
            </a:rPr>
            <a:t>муниципальные документы</a:t>
          </a:r>
          <a:r>
            <a:rPr lang="ru-RU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b="1">
            <a:latin typeface="Arial Black" panose="020B0A04020102020204" charset="0"/>
            <a:cs typeface="Arial Black" panose="020B0A04020102020204" charset="0"/>
          </a:endParaRPr>
        </a:p>
      </dgm:t>
    </dgm:pt>
    <dgm:pt modelId="{4AE127D9-4FD3-4186-8BA6-8FA23B0343E4}" cxnId="{15143225-DA47-49EA-8E85-B5C84DDEE44C}" type="parTrans">
      <dgm:prSet/>
      <dgm:spPr/>
    </dgm:pt>
    <dgm:pt modelId="{BB4A91FB-30BD-46B8-95E7-0EF7FF544142}" cxnId="{15143225-DA47-49EA-8E85-B5C84DDEE44C}" type="sibTrans">
      <dgm:prSet/>
      <dgm:spPr/>
    </dgm:pt>
    <dgm:pt modelId="{CA58FE74-4619-4E47-BA6C-E0CD35AF5AC2}">
      <dgm:prSet phldrT="[Текст]"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b="1">
              <a:latin typeface="Arial Black" panose="020B0A04020102020204" charset="0"/>
              <a:cs typeface="Arial Black" panose="020B0A04020102020204" charset="0"/>
            </a:rPr>
            <a:t>локальные акты ОО</a:t>
          </a:r>
          <a:r>
            <a:rPr lang="ru-RU" altLang="zh-CN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b="1">
            <a:latin typeface="Arial Black" panose="020B0A04020102020204" charset="0"/>
            <a:cs typeface="Arial Black" panose="020B0A04020102020204" charset="0"/>
          </a:endParaRPr>
        </a:p>
      </dgm:t>
    </dgm:pt>
    <dgm:pt modelId="{EBAD4DA7-135F-4F4E-9475-804E7DC205D2}" cxnId="{B689417D-01B4-4D17-A611-35F140E07F4B}" type="parTrans">
      <dgm:prSet/>
      <dgm:spPr/>
      <dgm:t>
        <a:bodyPr/>
        <a:p>
          <a:endParaRPr lang="zh-CN" altLang="en-US"/>
        </a:p>
      </dgm:t>
    </dgm:pt>
    <dgm:pt modelId="{5723A07A-E737-45B0-B84E-97FB4DE86580}" cxnId="{B689417D-01B4-4D17-A611-35F140E07F4B}" type="sibTrans">
      <dgm:prSet/>
      <dgm:spPr/>
      <dgm:t>
        <a:bodyPr/>
        <a:p>
          <a:endParaRPr lang="zh-CN" altLang="en-US"/>
        </a:p>
      </dgm:t>
    </dgm:pt>
    <dgm:pt modelId="{D3284563-CEAB-43B3-81C4-5F6C081CBB78}">
      <dgm:prSet phldrT="[Текст]"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b="1">
              <a:latin typeface="Arial Black" panose="020B0A04020102020204" charset="0"/>
              <a:cs typeface="Arial Black" panose="020B0A04020102020204" charset="0"/>
            </a:rPr>
            <a:t>рабочие документы специалиста</a:t>
          </a:r>
          <a:r>
            <a:rPr lang="ru-RU" altLang="zh-CN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b="1">
            <a:latin typeface="Arial Black" panose="020B0A04020102020204" charset="0"/>
            <a:cs typeface="Arial Black" panose="020B0A04020102020204" charset="0"/>
          </a:endParaRPr>
        </a:p>
      </dgm:t>
    </dgm:pt>
    <dgm:pt modelId="{A2E240DA-ABFA-4A24-BE34-ABE926603D67}" cxnId="{BE1E8E8F-C4C6-4F31-A59B-B6F8358FABCC}" type="parTrans">
      <dgm:prSet/>
      <dgm:spPr/>
      <dgm:t>
        <a:bodyPr/>
        <a:p>
          <a:endParaRPr lang="zh-CN" altLang="en-US"/>
        </a:p>
      </dgm:t>
    </dgm:pt>
    <dgm:pt modelId="{2E43EE94-FE21-4F90-81B3-CED5B1ECC8C9}" cxnId="{BE1E8E8F-C4C6-4F31-A59B-B6F8358FABCC}" type="sibTrans">
      <dgm:prSet/>
      <dgm:spPr/>
      <dgm:t>
        <a:bodyPr/>
        <a:p>
          <a:endParaRPr lang="zh-CN" altLang="en-US"/>
        </a:p>
      </dgm:t>
    </dgm:pt>
    <dgm:pt modelId="{E5EECCA3-F875-4B71-92CC-9CCDFB7DBFEF}" type="pres">
      <dgm:prSet presAssocID="{26C320EB-5352-40AA-A0A9-C13066E1373C}" presName="linear" presStyleCnt="0">
        <dgm:presLayoutVars>
          <dgm:dir val="rev"/>
          <dgm:animLvl val="lvl"/>
          <dgm:resizeHandles val="exact"/>
        </dgm:presLayoutVars>
      </dgm:prSet>
      <dgm:spPr/>
    </dgm:pt>
    <dgm:pt modelId="{667CAF5C-37C0-43B7-8B7E-02CCA3754DB9}" type="pres">
      <dgm:prSet presAssocID="{773C5012-55F9-436E-B78B-2A38D8AAA0C0}" presName="parentLin" presStyleCnt="0"/>
      <dgm:spPr/>
    </dgm:pt>
    <dgm:pt modelId="{58B158CB-C1D2-4676-88E6-6B3937A00A96}" type="pres">
      <dgm:prSet presAssocID="{773C5012-55F9-436E-B78B-2A38D8AAA0C0}" presName="parentLeftMargin" presStyleCnt="0"/>
      <dgm:spPr/>
    </dgm:pt>
    <dgm:pt modelId="{D0971512-D8E1-4E4B-89F4-FF2EB164C196}" type="pres">
      <dgm:prSet presAssocID="{773C5012-55F9-436E-B78B-2A38D8AAA0C0}" presName="parentText" presStyleLbl="node1" presStyleIdx="0" presStyleCnt="5">
        <dgm:presLayoutVars>
          <dgm:chMax val="0"/>
          <dgm:bulletEnabled val="1"/>
        </dgm:presLayoutVars>
      </dgm:prSet>
      <dgm:spPr/>
    </dgm:pt>
    <dgm:pt modelId="{05E10EBB-C85A-471E-9935-B48B9C39A12E}" type="pres">
      <dgm:prSet presAssocID="{773C5012-55F9-436E-B78B-2A38D8AAA0C0}" presName="negativeSpace" presStyleCnt="0"/>
      <dgm:spPr/>
    </dgm:pt>
    <dgm:pt modelId="{1F055725-8984-42CB-98CB-8E7728DD5EAB}" type="pres">
      <dgm:prSet presAssocID="{773C5012-55F9-436E-B78B-2A38D8AAA0C0}" presName="childText" presStyleLbl="conFgAcc1" presStyleIdx="0" presStyleCnt="5">
        <dgm:presLayoutVars>
          <dgm:bulletEnabled val="1"/>
        </dgm:presLayoutVars>
      </dgm:prSet>
      <dgm:spPr/>
    </dgm:pt>
    <dgm:pt modelId="{5785404B-F53E-4CF2-A702-90A46E89CED8}" type="pres">
      <dgm:prSet presAssocID="{507A6FE3-4D55-4ED6-A973-429D64C5DF28}" presName="spaceBetweenRectangles" presStyleCnt="0"/>
      <dgm:spPr/>
    </dgm:pt>
    <dgm:pt modelId="{DFB8DEFC-4C56-42E4-B596-42033802725F}" type="pres">
      <dgm:prSet presAssocID="{0AF9B23B-FBFB-4F0B-A173-F43378E84136}" presName="parentLin" presStyleCnt="0"/>
      <dgm:spPr/>
    </dgm:pt>
    <dgm:pt modelId="{15DB6622-8B93-4C82-87A1-AA4780DE8ABE}" type="pres">
      <dgm:prSet presAssocID="{0AF9B23B-FBFB-4F0B-A173-F43378E84136}" presName="parentLeftMargin" presStyleCnt="0"/>
      <dgm:spPr/>
    </dgm:pt>
    <dgm:pt modelId="{D63FF37D-A4BF-45BE-954A-31780086EDB8}" type="pres">
      <dgm:prSet presAssocID="{0AF9B23B-FBFB-4F0B-A173-F43378E84136}" presName="parentText" presStyleLbl="node1" presStyleIdx="1" presStyleCnt="5">
        <dgm:presLayoutVars>
          <dgm:chMax val="0"/>
          <dgm:bulletEnabled val="1"/>
        </dgm:presLayoutVars>
      </dgm:prSet>
      <dgm:spPr/>
    </dgm:pt>
    <dgm:pt modelId="{31052523-5969-4CF5-84F8-B1265A16CBBC}" type="pres">
      <dgm:prSet presAssocID="{0AF9B23B-FBFB-4F0B-A173-F43378E84136}" presName="negativeSpace" presStyleCnt="0"/>
      <dgm:spPr/>
    </dgm:pt>
    <dgm:pt modelId="{B5C1ABA5-1F6C-400D-88A6-120816E9BE1B}" type="pres">
      <dgm:prSet presAssocID="{0AF9B23B-FBFB-4F0B-A173-F43378E84136}" presName="childText" presStyleLbl="conFgAcc1" presStyleIdx="1" presStyleCnt="5">
        <dgm:presLayoutVars>
          <dgm:bulletEnabled val="1"/>
        </dgm:presLayoutVars>
      </dgm:prSet>
      <dgm:spPr/>
    </dgm:pt>
    <dgm:pt modelId="{29A7099A-C607-4502-819F-68293B70A881}" type="pres">
      <dgm:prSet presAssocID="{76A10248-C94F-4532-BDE2-B2CFB47DA82E}" presName="spaceBetweenRectangles" presStyleCnt="0"/>
      <dgm:spPr/>
    </dgm:pt>
    <dgm:pt modelId="{9B4E226D-7A29-4DD1-A6E5-EFDA8C5078A8}" type="pres">
      <dgm:prSet presAssocID="{A990EFE1-1552-4D38-8727-E5E10D6C3607}" presName="parentLin" presStyleCnt="0"/>
      <dgm:spPr/>
    </dgm:pt>
    <dgm:pt modelId="{6AC3CFF0-3CB6-40AF-BF16-296C8C1D5398}" type="pres">
      <dgm:prSet presAssocID="{A990EFE1-1552-4D38-8727-E5E10D6C3607}" presName="parentLeftMargin" presStyleCnt="0"/>
      <dgm:spPr/>
    </dgm:pt>
    <dgm:pt modelId="{CBE319B7-3F60-4E4E-89C7-43ED12525628}" type="pres">
      <dgm:prSet presAssocID="{A990EFE1-1552-4D38-8727-E5E10D6C3607}" presName="parentText" presStyleLbl="node1" presStyleIdx="2" presStyleCnt="5">
        <dgm:presLayoutVars>
          <dgm:chMax val="0"/>
          <dgm:bulletEnabled val="1"/>
        </dgm:presLayoutVars>
      </dgm:prSet>
      <dgm:spPr/>
    </dgm:pt>
    <dgm:pt modelId="{AB70BD34-143F-45ED-8B14-C6721C5BE4F4}" type="pres">
      <dgm:prSet presAssocID="{A990EFE1-1552-4D38-8727-E5E10D6C3607}" presName="negativeSpace" presStyleCnt="0"/>
      <dgm:spPr/>
    </dgm:pt>
    <dgm:pt modelId="{5BBD2F6C-8918-4046-AA26-37869E8B9D86}" type="pres">
      <dgm:prSet presAssocID="{A990EFE1-1552-4D38-8727-E5E10D6C3607}" presName="childText" presStyleLbl="conFgAcc1" presStyleIdx="2" presStyleCnt="5">
        <dgm:presLayoutVars>
          <dgm:bulletEnabled val="1"/>
        </dgm:presLayoutVars>
      </dgm:prSet>
      <dgm:spPr/>
    </dgm:pt>
    <dgm:pt modelId="{0D31C502-330E-4712-A6B0-057657442331}" type="pres">
      <dgm:prSet presAssocID="{BB4A91FB-30BD-46B8-95E7-0EF7FF544142}" presName="spaceBetweenRectangles" presStyleCnt="0"/>
      <dgm:spPr/>
    </dgm:pt>
    <dgm:pt modelId="{EF963990-07B7-4DBC-8CFE-C86D15B61BB6}" type="pres">
      <dgm:prSet presAssocID="{CA58FE74-4619-4E47-BA6C-E0CD35AF5AC2}" presName="parentLin" presStyleCnt="0"/>
      <dgm:spPr/>
    </dgm:pt>
    <dgm:pt modelId="{AEA4B341-6C57-43B8-BC42-9813D43D1335}" type="pres">
      <dgm:prSet presAssocID="{CA58FE74-4619-4E47-BA6C-E0CD35AF5AC2}" presName="parentLeftMargin" presStyleCnt="0"/>
      <dgm:spPr/>
    </dgm:pt>
    <dgm:pt modelId="{DD07B078-3354-4F1B-9438-E4F95C4B43A6}" type="pres">
      <dgm:prSet presAssocID="{CA58FE74-4619-4E47-BA6C-E0CD35AF5AC2}" presName="parentText" presStyleLbl="node1" presStyleIdx="3" presStyleCnt="5">
        <dgm:presLayoutVars>
          <dgm:chMax val="0"/>
          <dgm:bulletEnabled val="1"/>
        </dgm:presLayoutVars>
      </dgm:prSet>
      <dgm:spPr/>
    </dgm:pt>
    <dgm:pt modelId="{98F9047E-C8BE-4990-B6F7-84F4581E1FEA}" type="pres">
      <dgm:prSet presAssocID="{CA58FE74-4619-4E47-BA6C-E0CD35AF5AC2}" presName="negativeSpace" presStyleCnt="0"/>
      <dgm:spPr/>
    </dgm:pt>
    <dgm:pt modelId="{FB20FF5F-D131-4A8A-AEBC-01A2B84D6655}" type="pres">
      <dgm:prSet presAssocID="{CA58FE74-4619-4E47-BA6C-E0CD35AF5AC2}" presName="childText" presStyleLbl="conFgAcc1" presStyleIdx="3" presStyleCnt="5">
        <dgm:presLayoutVars>
          <dgm:bulletEnabled val="1"/>
        </dgm:presLayoutVars>
      </dgm:prSet>
      <dgm:spPr/>
    </dgm:pt>
    <dgm:pt modelId="{AC1FEB9E-7ED9-4E44-9D47-B63AE5862158}" type="pres">
      <dgm:prSet presAssocID="{5723A07A-E737-45B0-B84E-97FB4DE86580}" presName="spaceBetweenRectangles" presStyleCnt="0"/>
      <dgm:spPr/>
    </dgm:pt>
    <dgm:pt modelId="{04A221FB-3A34-4804-9E1E-FAA254BEF819}" type="pres">
      <dgm:prSet presAssocID="{D3284563-CEAB-43B3-81C4-5F6C081CBB78}" presName="parentLin" presStyleCnt="0"/>
      <dgm:spPr/>
    </dgm:pt>
    <dgm:pt modelId="{09CBCBA7-E2EE-4654-BCFB-AB2C2D77E66B}" type="pres">
      <dgm:prSet presAssocID="{D3284563-CEAB-43B3-81C4-5F6C081CBB78}" presName="parentLeftMargin" presStyleCnt="0"/>
      <dgm:spPr/>
    </dgm:pt>
    <dgm:pt modelId="{F8B30F84-9FC1-4455-B8FC-CA5DC2189586}" type="pres">
      <dgm:prSet presAssocID="{D3284563-CEAB-43B3-81C4-5F6C081CBB78}" presName="parentText" presStyleLbl="node1" presStyleIdx="4" presStyleCnt="5">
        <dgm:presLayoutVars>
          <dgm:chMax val="0"/>
          <dgm:bulletEnabled val="1"/>
        </dgm:presLayoutVars>
      </dgm:prSet>
      <dgm:spPr/>
    </dgm:pt>
    <dgm:pt modelId="{75AF99AA-34AA-4169-A0AA-91E0CC0C2D15}" type="pres">
      <dgm:prSet presAssocID="{D3284563-CEAB-43B3-81C4-5F6C081CBB78}" presName="negativeSpace" presStyleCnt="0"/>
      <dgm:spPr/>
    </dgm:pt>
    <dgm:pt modelId="{F855875C-E8B4-4273-8C6C-6A8EC3091B3C}" type="pres">
      <dgm:prSet presAssocID="{D3284563-CEAB-43B3-81C4-5F6C081CBB78}" presName="childText" presStyleLbl="conFgAcc1" presStyleIdx="4" presStyleCnt="5">
        <dgm:presLayoutVars>
          <dgm:bulletEnabled val="1"/>
        </dgm:presLayoutVars>
      </dgm:prSet>
      <dgm:spPr/>
    </dgm:pt>
  </dgm:ptLst>
  <dgm:cxnLst>
    <dgm:cxn modelId="{E8C50D71-7F5E-42A1-A86F-949892D06809}" srcId="{26C320EB-5352-40AA-A0A9-C13066E1373C}" destId="{773C5012-55F9-436E-B78B-2A38D8AAA0C0}" srcOrd="0" destOrd="0" parTransId="{E1399106-9BE2-43F4-9430-F473CB36780F}" sibTransId="{507A6FE3-4D55-4ED6-A973-429D64C5DF28}"/>
    <dgm:cxn modelId="{C947359E-D55C-4556-B4A7-80FC8BAC508E}" srcId="{26C320EB-5352-40AA-A0A9-C13066E1373C}" destId="{0AF9B23B-FBFB-4F0B-A173-F43378E84136}" srcOrd="1" destOrd="0" parTransId="{F772384D-2D67-4704-8774-5DA02F69A6EB}" sibTransId="{76A10248-C94F-4532-BDE2-B2CFB47DA82E}"/>
    <dgm:cxn modelId="{15143225-DA47-49EA-8E85-B5C84DDEE44C}" srcId="{26C320EB-5352-40AA-A0A9-C13066E1373C}" destId="{A990EFE1-1552-4D38-8727-E5E10D6C3607}" srcOrd="2" destOrd="0" parTransId="{4AE127D9-4FD3-4186-8BA6-8FA23B0343E4}" sibTransId="{BB4A91FB-30BD-46B8-95E7-0EF7FF544142}"/>
    <dgm:cxn modelId="{B689417D-01B4-4D17-A611-35F140E07F4B}" srcId="{26C320EB-5352-40AA-A0A9-C13066E1373C}" destId="{CA58FE74-4619-4E47-BA6C-E0CD35AF5AC2}" srcOrd="3" destOrd="0" parTransId="{EBAD4DA7-135F-4F4E-9475-804E7DC205D2}" sibTransId="{5723A07A-E737-45B0-B84E-97FB4DE86580}"/>
    <dgm:cxn modelId="{BE1E8E8F-C4C6-4F31-A59B-B6F8358FABCC}" srcId="{26C320EB-5352-40AA-A0A9-C13066E1373C}" destId="{D3284563-CEAB-43B3-81C4-5F6C081CBB78}" srcOrd="4" destOrd="0" parTransId="{A2E240DA-ABFA-4A24-BE34-ABE926603D67}" sibTransId="{2E43EE94-FE21-4F90-81B3-CED5B1ECC8C9}"/>
    <dgm:cxn modelId="{2C27BD2B-D4E2-4E79-A726-4BA22E9C9549}" type="presOf" srcId="{26C320EB-5352-40AA-A0A9-C13066E1373C}" destId="{E5EECCA3-F875-4B71-92CC-9CCDFB7DBFEF}" srcOrd="0" destOrd="0" presId="urn:microsoft.com/office/officeart/2005/8/layout/list1"/>
    <dgm:cxn modelId="{E1632A15-9787-4020-9EA9-BC3F3792AA5F}" type="presParOf" srcId="{E5EECCA3-F875-4B71-92CC-9CCDFB7DBFEF}" destId="{667CAF5C-37C0-43B7-8B7E-02CCA3754DB9}" srcOrd="0" destOrd="0" presId="urn:microsoft.com/office/officeart/2005/8/layout/list1"/>
    <dgm:cxn modelId="{6271AD87-0D3E-4F7D-B0DA-40856B560525}" type="presParOf" srcId="{667CAF5C-37C0-43B7-8B7E-02CCA3754DB9}" destId="{58B158CB-C1D2-4676-88E6-6B3937A00A96}" srcOrd="0" destOrd="0" presId="urn:microsoft.com/office/officeart/2005/8/layout/list1"/>
    <dgm:cxn modelId="{75FA542A-5231-4E64-B1A2-99FD91C372F2}" type="presOf" srcId="{773C5012-55F9-436E-B78B-2A38D8AAA0C0}" destId="{58B158CB-C1D2-4676-88E6-6B3937A00A96}" srcOrd="0" destOrd="0" presId="urn:microsoft.com/office/officeart/2005/8/layout/list1"/>
    <dgm:cxn modelId="{F93D6F87-FF0A-4164-AA63-BA39EE6331EB}" type="presParOf" srcId="{667CAF5C-37C0-43B7-8B7E-02CCA3754DB9}" destId="{D0971512-D8E1-4E4B-89F4-FF2EB164C196}" srcOrd="1" destOrd="0" presId="urn:microsoft.com/office/officeart/2005/8/layout/list1"/>
    <dgm:cxn modelId="{B5FF0351-BE7E-4F80-A346-06B55D577D80}" type="presOf" srcId="{773C5012-55F9-436E-B78B-2A38D8AAA0C0}" destId="{D0971512-D8E1-4E4B-89F4-FF2EB164C196}" srcOrd="0" destOrd="0" presId="urn:microsoft.com/office/officeart/2005/8/layout/list1"/>
    <dgm:cxn modelId="{A70C4758-E8F2-44EE-8C56-3B3AA6AD24F0}" type="presParOf" srcId="{E5EECCA3-F875-4B71-92CC-9CCDFB7DBFEF}" destId="{05E10EBB-C85A-471E-9935-B48B9C39A12E}" srcOrd="1" destOrd="0" presId="urn:microsoft.com/office/officeart/2005/8/layout/list1"/>
    <dgm:cxn modelId="{D8BE18B5-76C5-4FAF-84CE-A2C534208B06}" type="presParOf" srcId="{E5EECCA3-F875-4B71-92CC-9CCDFB7DBFEF}" destId="{1F055725-8984-42CB-98CB-8E7728DD5EAB}" srcOrd="2" destOrd="0" presId="urn:microsoft.com/office/officeart/2005/8/layout/list1"/>
    <dgm:cxn modelId="{E90725F1-5052-415A-A61D-2969E6DA921E}" type="presParOf" srcId="{E5EECCA3-F875-4B71-92CC-9CCDFB7DBFEF}" destId="{5785404B-F53E-4CF2-A702-90A46E89CED8}" srcOrd="3" destOrd="0" presId="urn:microsoft.com/office/officeart/2005/8/layout/list1"/>
    <dgm:cxn modelId="{2EAF418D-9AAD-4BE1-8625-D99131DA0967}" type="presParOf" srcId="{E5EECCA3-F875-4B71-92CC-9CCDFB7DBFEF}" destId="{DFB8DEFC-4C56-42E4-B596-42033802725F}" srcOrd="4" destOrd="0" presId="urn:microsoft.com/office/officeart/2005/8/layout/list1"/>
    <dgm:cxn modelId="{098996C3-1EA1-481E-AC44-09B3787BFCA0}" type="presParOf" srcId="{DFB8DEFC-4C56-42E4-B596-42033802725F}" destId="{15DB6622-8B93-4C82-87A1-AA4780DE8ABE}" srcOrd="0" destOrd="4" presId="urn:microsoft.com/office/officeart/2005/8/layout/list1"/>
    <dgm:cxn modelId="{F0E829BF-3A30-40E2-AE08-06E4903968E5}" type="presOf" srcId="{0AF9B23B-FBFB-4F0B-A173-F43378E84136}" destId="{15DB6622-8B93-4C82-87A1-AA4780DE8ABE}" srcOrd="0" destOrd="0" presId="urn:microsoft.com/office/officeart/2005/8/layout/list1"/>
    <dgm:cxn modelId="{41045685-D1D8-499F-BFDB-DB4480B4D6BF}" type="presParOf" srcId="{DFB8DEFC-4C56-42E4-B596-42033802725F}" destId="{D63FF37D-A4BF-45BE-954A-31780086EDB8}" srcOrd="1" destOrd="4" presId="urn:microsoft.com/office/officeart/2005/8/layout/list1"/>
    <dgm:cxn modelId="{00AA8808-3E7C-44FA-B3E7-B2A2BC8B625A}" type="presOf" srcId="{0AF9B23B-FBFB-4F0B-A173-F43378E84136}" destId="{D63FF37D-A4BF-45BE-954A-31780086EDB8}" srcOrd="0" destOrd="0" presId="urn:microsoft.com/office/officeart/2005/8/layout/list1"/>
    <dgm:cxn modelId="{638FEE38-A559-4D30-940C-F92BA78DFFD8}" type="presParOf" srcId="{E5EECCA3-F875-4B71-92CC-9CCDFB7DBFEF}" destId="{31052523-5969-4CF5-84F8-B1265A16CBBC}" srcOrd="5" destOrd="0" presId="urn:microsoft.com/office/officeart/2005/8/layout/list1"/>
    <dgm:cxn modelId="{A6D8FB2D-D4DD-47ED-B006-E6A8E5FA7BEC}" type="presParOf" srcId="{E5EECCA3-F875-4B71-92CC-9CCDFB7DBFEF}" destId="{B5C1ABA5-1F6C-400D-88A6-120816E9BE1B}" srcOrd="6" destOrd="0" presId="urn:microsoft.com/office/officeart/2005/8/layout/list1"/>
    <dgm:cxn modelId="{C03FD379-3DEA-4058-A33B-3C10A034E32A}" type="presParOf" srcId="{E5EECCA3-F875-4B71-92CC-9CCDFB7DBFEF}" destId="{29A7099A-C607-4502-819F-68293B70A881}" srcOrd="7" destOrd="0" presId="urn:microsoft.com/office/officeart/2005/8/layout/list1"/>
    <dgm:cxn modelId="{F4DAF32A-9D98-464B-ABF0-A7336AA7924A}" type="presParOf" srcId="{E5EECCA3-F875-4B71-92CC-9CCDFB7DBFEF}" destId="{9B4E226D-7A29-4DD1-A6E5-EFDA8C5078A8}" srcOrd="8" destOrd="0" presId="urn:microsoft.com/office/officeart/2005/8/layout/list1"/>
    <dgm:cxn modelId="{7B60F6FC-10C1-4419-A4DE-7E35EA397A2A}" type="presParOf" srcId="{9B4E226D-7A29-4DD1-A6E5-EFDA8C5078A8}" destId="{6AC3CFF0-3CB6-40AF-BF16-296C8C1D5398}" srcOrd="0" destOrd="8" presId="urn:microsoft.com/office/officeart/2005/8/layout/list1"/>
    <dgm:cxn modelId="{D2C83607-E3FF-4CAF-B410-46C079E9493C}" type="presOf" srcId="{A990EFE1-1552-4D38-8727-E5E10D6C3607}" destId="{6AC3CFF0-3CB6-40AF-BF16-296C8C1D5398}" srcOrd="0" destOrd="0" presId="urn:microsoft.com/office/officeart/2005/8/layout/list1"/>
    <dgm:cxn modelId="{F2843050-2BDE-4E74-B9DD-C0FF7BC3BCEA}" type="presParOf" srcId="{9B4E226D-7A29-4DD1-A6E5-EFDA8C5078A8}" destId="{CBE319B7-3F60-4E4E-89C7-43ED12525628}" srcOrd="1" destOrd="8" presId="urn:microsoft.com/office/officeart/2005/8/layout/list1"/>
    <dgm:cxn modelId="{70F66318-FEFC-4BF7-84F4-7BAA5F3E3B32}" type="presOf" srcId="{A990EFE1-1552-4D38-8727-E5E10D6C3607}" destId="{CBE319B7-3F60-4E4E-89C7-43ED12525628}" srcOrd="0" destOrd="0" presId="urn:microsoft.com/office/officeart/2005/8/layout/list1"/>
    <dgm:cxn modelId="{5698B96A-6679-4692-AA83-892C678B0DFF}" type="presParOf" srcId="{E5EECCA3-F875-4B71-92CC-9CCDFB7DBFEF}" destId="{AB70BD34-143F-45ED-8B14-C6721C5BE4F4}" srcOrd="9" destOrd="0" presId="urn:microsoft.com/office/officeart/2005/8/layout/list1"/>
    <dgm:cxn modelId="{2EDB7CAF-3A74-40DF-863D-595BD7C636F2}" type="presParOf" srcId="{E5EECCA3-F875-4B71-92CC-9CCDFB7DBFEF}" destId="{5BBD2F6C-8918-4046-AA26-37869E8B9D86}" srcOrd="10" destOrd="0" presId="urn:microsoft.com/office/officeart/2005/8/layout/list1"/>
    <dgm:cxn modelId="{05911B61-67F9-48BA-9154-FC01938DA840}" type="presParOf" srcId="{E5EECCA3-F875-4B71-92CC-9CCDFB7DBFEF}" destId="{0D31C502-330E-4712-A6B0-057657442331}" srcOrd="11" destOrd="0" presId="urn:microsoft.com/office/officeart/2005/8/layout/list1"/>
    <dgm:cxn modelId="{A210883D-DF26-468B-A508-9E45C07E9CD3}" type="presParOf" srcId="{E5EECCA3-F875-4B71-92CC-9CCDFB7DBFEF}" destId="{EF963990-07B7-4DBC-8CFE-C86D15B61BB6}" srcOrd="12" destOrd="0" presId="urn:microsoft.com/office/officeart/2005/8/layout/list1"/>
    <dgm:cxn modelId="{9E7CC946-0764-4BCB-8B46-49DFC6E97967}" type="presParOf" srcId="{EF963990-07B7-4DBC-8CFE-C86D15B61BB6}" destId="{AEA4B341-6C57-43B8-BC42-9813D43D1335}" srcOrd="0" destOrd="12" presId="urn:microsoft.com/office/officeart/2005/8/layout/list1"/>
    <dgm:cxn modelId="{3E90BD1C-946B-44F3-9D95-AEC7CDB29299}" type="presOf" srcId="{CA58FE74-4619-4E47-BA6C-E0CD35AF5AC2}" destId="{AEA4B341-6C57-43B8-BC42-9813D43D1335}" srcOrd="0" destOrd="0" presId="urn:microsoft.com/office/officeart/2005/8/layout/list1"/>
    <dgm:cxn modelId="{C3B9BB99-63AF-41B6-8F3F-1B5214E6FE5D}" type="presParOf" srcId="{EF963990-07B7-4DBC-8CFE-C86D15B61BB6}" destId="{DD07B078-3354-4F1B-9438-E4F95C4B43A6}" srcOrd="1" destOrd="12" presId="urn:microsoft.com/office/officeart/2005/8/layout/list1"/>
    <dgm:cxn modelId="{57C068B1-FB10-4817-891D-045D7D864388}" type="presOf" srcId="{CA58FE74-4619-4E47-BA6C-E0CD35AF5AC2}" destId="{DD07B078-3354-4F1B-9438-E4F95C4B43A6}" srcOrd="0" destOrd="0" presId="urn:microsoft.com/office/officeart/2005/8/layout/list1"/>
    <dgm:cxn modelId="{B2DFC182-05E2-4B17-94A6-3F5D44C12E5C}" type="presParOf" srcId="{E5EECCA3-F875-4B71-92CC-9CCDFB7DBFEF}" destId="{98F9047E-C8BE-4990-B6F7-84F4581E1FEA}" srcOrd="13" destOrd="0" presId="urn:microsoft.com/office/officeart/2005/8/layout/list1"/>
    <dgm:cxn modelId="{06D1F5B6-EF67-46D1-A5FB-6573655F350A}" type="presParOf" srcId="{E5EECCA3-F875-4B71-92CC-9CCDFB7DBFEF}" destId="{FB20FF5F-D131-4A8A-AEBC-01A2B84D6655}" srcOrd="14" destOrd="0" presId="urn:microsoft.com/office/officeart/2005/8/layout/list1"/>
    <dgm:cxn modelId="{28ED4B15-DF7E-45C1-80F8-36C0236CBA27}" type="presParOf" srcId="{E5EECCA3-F875-4B71-92CC-9CCDFB7DBFEF}" destId="{AC1FEB9E-7ED9-4E44-9D47-B63AE5862158}" srcOrd="15" destOrd="0" presId="urn:microsoft.com/office/officeart/2005/8/layout/list1"/>
    <dgm:cxn modelId="{6F8127B3-F2B2-4401-9C75-9DFCA7FBEA85}" type="presParOf" srcId="{E5EECCA3-F875-4B71-92CC-9CCDFB7DBFEF}" destId="{04A221FB-3A34-4804-9E1E-FAA254BEF819}" srcOrd="16" destOrd="0" presId="urn:microsoft.com/office/officeart/2005/8/layout/list1"/>
    <dgm:cxn modelId="{E12242D1-1F77-45DE-85F4-F270E14F4A56}" type="presParOf" srcId="{04A221FB-3A34-4804-9E1E-FAA254BEF819}" destId="{09CBCBA7-E2EE-4654-BCFB-AB2C2D77E66B}" srcOrd="0" destOrd="16" presId="urn:microsoft.com/office/officeart/2005/8/layout/list1"/>
    <dgm:cxn modelId="{8D35A9A1-F090-461E-836F-77EF7BA7378D}" type="presOf" srcId="{D3284563-CEAB-43B3-81C4-5F6C081CBB78}" destId="{09CBCBA7-E2EE-4654-BCFB-AB2C2D77E66B}" srcOrd="0" destOrd="0" presId="urn:microsoft.com/office/officeart/2005/8/layout/list1"/>
    <dgm:cxn modelId="{BE937ADD-5B81-4B18-A088-E2706D254924}" type="presParOf" srcId="{04A221FB-3A34-4804-9E1E-FAA254BEF819}" destId="{F8B30F84-9FC1-4455-B8FC-CA5DC2189586}" srcOrd="1" destOrd="16" presId="urn:microsoft.com/office/officeart/2005/8/layout/list1"/>
    <dgm:cxn modelId="{ED319D7E-2320-4EBD-83CA-7A7AC698E1EC}" type="presOf" srcId="{D3284563-CEAB-43B3-81C4-5F6C081CBB78}" destId="{F8B30F84-9FC1-4455-B8FC-CA5DC2189586}" srcOrd="0" destOrd="0" presId="urn:microsoft.com/office/officeart/2005/8/layout/list1"/>
    <dgm:cxn modelId="{99E15450-B706-4C7C-AAB5-F8C222739AF5}" type="presParOf" srcId="{E5EECCA3-F875-4B71-92CC-9CCDFB7DBFEF}" destId="{75AF99AA-34AA-4169-A0AA-91E0CC0C2D15}" srcOrd="17" destOrd="0" presId="urn:microsoft.com/office/officeart/2005/8/layout/list1"/>
    <dgm:cxn modelId="{A18F83E7-20CF-4613-B0EE-3641A6A58F13}" type="presParOf" srcId="{E5EECCA3-F875-4B71-92CC-9CCDFB7DBFEF}" destId="{F855875C-E8B4-4273-8C6C-6A8EC3091B3C}" srcOrd="18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6C320EB-5352-40AA-A0A9-C13066E1373C}" type="doc">
      <dgm:prSet loTypeId="list" loCatId="list" qsTypeId="urn:microsoft.com/office/officeart/2005/8/quickstyle/simple1" qsCatId="simple" csTypeId="urn:microsoft.com/office/officeart/2005/8/colors/accent1_2" csCatId="accent1" phldr="0"/>
      <dgm:spPr/>
      <dgm:t>
        <a:bodyPr/>
        <a:p>
          <a:endParaRPr lang="zh-CN" altLang="en-US"/>
        </a:p>
      </dgm:t>
    </dgm:pt>
    <dgm:pt modelId="{773C5012-55F9-436E-B78B-2A38D8AAA0C0}">
      <dgm:prSet phldrT="[Текст]" phldr="0" custT="1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100" b="1">
              <a:latin typeface="Arial Black" panose="020B0A04020102020204" charset="0"/>
              <a:cs typeface="Arial Black" panose="020B0A04020102020204" charset="0"/>
            </a:rPr>
            <a:t>рабочая</a:t>
          </a:r>
          <a:r>
            <a:rPr lang="ru-RU" altLang="zh-CN" sz="1100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sz="1100" b="1">
            <a:latin typeface="Arial Black" panose="020B0A04020102020204" charset="0"/>
            <a:cs typeface="Arial Black" panose="020B0A04020102020204" charset="0"/>
          </a:endParaRPr>
        </a:p>
      </dgm:t>
    </dgm:pt>
    <dgm:pt modelId="{E1399106-9BE2-43F4-9430-F473CB36780F}" cxnId="{24F091F5-4D56-4C94-A327-A36BECB88448}" type="parTrans">
      <dgm:prSet/>
      <dgm:spPr/>
      <dgm:t>
        <a:bodyPr/>
        <a:p>
          <a:endParaRPr lang="zh-CN" altLang="en-US"/>
        </a:p>
      </dgm:t>
    </dgm:pt>
    <dgm:pt modelId="{507A6FE3-4D55-4ED6-A973-429D64C5DF28}" cxnId="{24F091F5-4D56-4C94-A327-A36BECB88448}" type="sibTrans">
      <dgm:prSet/>
      <dgm:spPr/>
      <dgm:t>
        <a:bodyPr/>
        <a:p>
          <a:endParaRPr lang="zh-CN" altLang="en-US"/>
        </a:p>
      </dgm:t>
    </dgm:pt>
    <dgm:pt modelId="{CA58FE74-4619-4E47-BA6C-E0CD35AF5AC2}">
      <dgm:prSet phldrT="[Текст]" phldr="0" custT="1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100" b="1">
              <a:latin typeface="Arial Black" panose="020B0A04020102020204" charset="0"/>
              <a:cs typeface="Arial Black" panose="020B0A04020102020204" charset="0"/>
            </a:rPr>
            <a:t>текущая</a:t>
          </a:r>
          <a:r>
            <a:rPr lang="ru-RU" altLang="zh-CN" sz="1100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sz="1100" b="1">
            <a:latin typeface="Arial Black" panose="020B0A04020102020204" charset="0"/>
            <a:cs typeface="Arial Black" panose="020B0A04020102020204" charset="0"/>
          </a:endParaRPr>
        </a:p>
      </dgm:t>
    </dgm:pt>
    <dgm:pt modelId="{EBAD4DA7-135F-4F4E-9475-804E7DC205D2}" cxnId="{FB4041BA-3185-49F5-8ED7-D49963477530}" type="parTrans">
      <dgm:prSet/>
      <dgm:spPr/>
      <dgm:t>
        <a:bodyPr/>
        <a:p>
          <a:endParaRPr lang="zh-CN" altLang="en-US"/>
        </a:p>
      </dgm:t>
    </dgm:pt>
    <dgm:pt modelId="{5723A07A-E737-45B0-B84E-97FB4DE86580}" cxnId="{FB4041BA-3185-49F5-8ED7-D49963477530}" type="sibTrans">
      <dgm:prSet/>
      <dgm:spPr/>
      <dgm:t>
        <a:bodyPr/>
        <a:p>
          <a:endParaRPr lang="zh-CN" altLang="en-US"/>
        </a:p>
      </dgm:t>
    </dgm:pt>
    <dgm:pt modelId="{D3284563-CEAB-43B3-81C4-5F6C081CBB78}">
      <dgm:prSet phldrT="[Текст]" phldr="0" custT="1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100" b="1">
              <a:latin typeface="Arial Black" panose="020B0A04020102020204" charset="0"/>
              <a:cs typeface="Arial Black" panose="020B0A04020102020204" charset="0"/>
            </a:rPr>
            <a:t>организационно-методическая</a:t>
          </a:r>
          <a:r>
            <a:rPr lang="ru-RU" altLang="zh-CN" sz="1100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sz="1100" b="1">
            <a:latin typeface="Arial Black" panose="020B0A04020102020204" charset="0"/>
            <a:cs typeface="Arial Black" panose="020B0A04020102020204" charset="0"/>
          </a:endParaRPr>
        </a:p>
      </dgm:t>
    </dgm:pt>
    <dgm:pt modelId="{A2E240DA-ABFA-4A24-BE34-ABE926603D67}" cxnId="{EA685F03-EF39-427F-9C5E-BEE98883083A}" type="parTrans">
      <dgm:prSet/>
      <dgm:spPr/>
      <dgm:t>
        <a:bodyPr/>
        <a:p>
          <a:endParaRPr lang="zh-CN" altLang="en-US"/>
        </a:p>
      </dgm:t>
    </dgm:pt>
    <dgm:pt modelId="{2E43EE94-FE21-4F90-81B3-CED5B1ECC8C9}" cxnId="{EA685F03-EF39-427F-9C5E-BEE98883083A}" type="sibTrans">
      <dgm:prSet/>
      <dgm:spPr/>
      <dgm:t>
        <a:bodyPr/>
        <a:p>
          <a:endParaRPr lang="zh-CN" altLang="en-US"/>
        </a:p>
      </dgm:t>
    </dgm:pt>
    <dgm:pt modelId="{E5EECCA3-F875-4B71-92CC-9CCDFB7DBFEF}" type="pres">
      <dgm:prSet presAssocID="{26C320EB-5352-40AA-A0A9-C13066E1373C}" presName="linear" presStyleCnt="0">
        <dgm:presLayoutVars>
          <dgm:dir val="rev"/>
          <dgm:animLvl val="lvl"/>
          <dgm:resizeHandles val="exact"/>
        </dgm:presLayoutVars>
      </dgm:prSet>
      <dgm:spPr/>
    </dgm:pt>
    <dgm:pt modelId="{667CAF5C-37C0-43B7-8B7E-02CCA3754DB9}" type="pres">
      <dgm:prSet presAssocID="{773C5012-55F9-436E-B78B-2A38D8AAA0C0}" presName="parentLin" presStyleCnt="0"/>
      <dgm:spPr/>
    </dgm:pt>
    <dgm:pt modelId="{58B158CB-C1D2-4676-88E6-6B3937A00A96}" type="pres">
      <dgm:prSet presAssocID="{773C5012-55F9-436E-B78B-2A38D8AAA0C0}" presName="parentLeftMargin" presStyleCnt="0"/>
      <dgm:spPr/>
    </dgm:pt>
    <dgm:pt modelId="{D0971512-D8E1-4E4B-89F4-FF2EB164C196}" type="pres">
      <dgm:prSet presAssocID="{773C5012-55F9-436E-B78B-2A38D8AAA0C0}" presName="parentText" presStyleLbl="node1" presStyleIdx="0" presStyleCnt="3">
        <dgm:presLayoutVars>
          <dgm:chMax val="0"/>
          <dgm:bulletEnabled val="1"/>
        </dgm:presLayoutVars>
      </dgm:prSet>
      <dgm:spPr/>
    </dgm:pt>
    <dgm:pt modelId="{05E10EBB-C85A-471E-9935-B48B9C39A12E}" type="pres">
      <dgm:prSet presAssocID="{773C5012-55F9-436E-B78B-2A38D8AAA0C0}" presName="negativeSpace" presStyleCnt="0"/>
      <dgm:spPr/>
    </dgm:pt>
    <dgm:pt modelId="{1F055725-8984-42CB-98CB-8E7728DD5EAB}" type="pres">
      <dgm:prSet presAssocID="{773C5012-55F9-436E-B78B-2A38D8AAA0C0}" presName="childText" presStyleLbl="conFgAcc1" presStyleIdx="0" presStyleCnt="3">
        <dgm:presLayoutVars>
          <dgm:bulletEnabled val="1"/>
        </dgm:presLayoutVars>
      </dgm:prSet>
      <dgm:spPr/>
    </dgm:pt>
    <dgm:pt modelId="{5785404B-F53E-4CF2-A702-90A46E89CED8}" type="pres">
      <dgm:prSet presAssocID="{507A6FE3-4D55-4ED6-A973-429D64C5DF28}" presName="spaceBetweenRectangles" presStyleCnt="0"/>
      <dgm:spPr/>
    </dgm:pt>
    <dgm:pt modelId="{EF963990-07B7-4DBC-8CFE-C86D15B61BB6}" type="pres">
      <dgm:prSet presAssocID="{CA58FE74-4619-4E47-BA6C-E0CD35AF5AC2}" presName="parentLin" presStyleCnt="0"/>
      <dgm:spPr/>
    </dgm:pt>
    <dgm:pt modelId="{AEA4B341-6C57-43B8-BC42-9813D43D1335}" type="pres">
      <dgm:prSet presAssocID="{CA58FE74-4619-4E47-BA6C-E0CD35AF5AC2}" presName="parentLeftMargin" presStyleCnt="0"/>
      <dgm:spPr/>
    </dgm:pt>
    <dgm:pt modelId="{DD07B078-3354-4F1B-9438-E4F95C4B43A6}" type="pres">
      <dgm:prSet presAssocID="{CA58FE74-4619-4E47-BA6C-E0CD35AF5AC2}" presName="parentText" presStyleLbl="node1" presStyleIdx="1" presStyleCnt="3">
        <dgm:presLayoutVars>
          <dgm:chMax val="0"/>
          <dgm:bulletEnabled val="1"/>
        </dgm:presLayoutVars>
      </dgm:prSet>
      <dgm:spPr/>
    </dgm:pt>
    <dgm:pt modelId="{98F9047E-C8BE-4990-B6F7-84F4581E1FEA}" type="pres">
      <dgm:prSet presAssocID="{CA58FE74-4619-4E47-BA6C-E0CD35AF5AC2}" presName="negativeSpace" presStyleCnt="0"/>
      <dgm:spPr/>
    </dgm:pt>
    <dgm:pt modelId="{FB20FF5F-D131-4A8A-AEBC-01A2B84D6655}" type="pres">
      <dgm:prSet presAssocID="{CA58FE74-4619-4E47-BA6C-E0CD35AF5AC2}" presName="childText" presStyleLbl="conFgAcc1" presStyleIdx="1" presStyleCnt="3">
        <dgm:presLayoutVars>
          <dgm:bulletEnabled val="1"/>
        </dgm:presLayoutVars>
      </dgm:prSet>
      <dgm:spPr/>
    </dgm:pt>
    <dgm:pt modelId="{AC1FEB9E-7ED9-4E44-9D47-B63AE5862158}" type="pres">
      <dgm:prSet presAssocID="{5723A07A-E737-45B0-B84E-97FB4DE86580}" presName="spaceBetweenRectangles" presStyleCnt="0"/>
      <dgm:spPr/>
    </dgm:pt>
    <dgm:pt modelId="{04A221FB-3A34-4804-9E1E-FAA254BEF819}" type="pres">
      <dgm:prSet presAssocID="{D3284563-CEAB-43B3-81C4-5F6C081CBB78}" presName="parentLin" presStyleCnt="0"/>
      <dgm:spPr/>
    </dgm:pt>
    <dgm:pt modelId="{09CBCBA7-E2EE-4654-BCFB-AB2C2D77E66B}" type="pres">
      <dgm:prSet presAssocID="{D3284563-CEAB-43B3-81C4-5F6C081CBB78}" presName="parentLeftMargin" presStyleCnt="0"/>
      <dgm:spPr/>
    </dgm:pt>
    <dgm:pt modelId="{F8B30F84-9FC1-4455-B8FC-CA5DC2189586}" type="pres">
      <dgm:prSet presAssocID="{D3284563-CEAB-43B3-81C4-5F6C081CBB78}" presName="parentText" presStyleLbl="node1" presStyleIdx="2" presStyleCnt="3">
        <dgm:presLayoutVars>
          <dgm:chMax val="0"/>
          <dgm:bulletEnabled val="1"/>
        </dgm:presLayoutVars>
      </dgm:prSet>
      <dgm:spPr/>
    </dgm:pt>
    <dgm:pt modelId="{75AF99AA-34AA-4169-A0AA-91E0CC0C2D15}" type="pres">
      <dgm:prSet presAssocID="{D3284563-CEAB-43B3-81C4-5F6C081CBB78}" presName="negativeSpace" presStyleCnt="0"/>
      <dgm:spPr/>
    </dgm:pt>
    <dgm:pt modelId="{F855875C-E8B4-4273-8C6C-6A8EC3091B3C}" type="pres">
      <dgm:prSet presAssocID="{D3284563-CEAB-43B3-81C4-5F6C081CBB78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24F091F5-4D56-4C94-A327-A36BECB88448}" srcId="{26C320EB-5352-40AA-A0A9-C13066E1373C}" destId="{773C5012-55F9-436E-B78B-2A38D8AAA0C0}" srcOrd="0" destOrd="0" parTransId="{E1399106-9BE2-43F4-9430-F473CB36780F}" sibTransId="{507A6FE3-4D55-4ED6-A973-429D64C5DF28}"/>
    <dgm:cxn modelId="{FB4041BA-3185-49F5-8ED7-D49963477530}" srcId="{26C320EB-5352-40AA-A0A9-C13066E1373C}" destId="{CA58FE74-4619-4E47-BA6C-E0CD35AF5AC2}" srcOrd="1" destOrd="0" parTransId="{EBAD4DA7-135F-4F4E-9475-804E7DC205D2}" sibTransId="{5723A07A-E737-45B0-B84E-97FB4DE86580}"/>
    <dgm:cxn modelId="{EA685F03-EF39-427F-9C5E-BEE98883083A}" srcId="{26C320EB-5352-40AA-A0A9-C13066E1373C}" destId="{D3284563-CEAB-43B3-81C4-5F6C081CBB78}" srcOrd="2" destOrd="0" parTransId="{A2E240DA-ABFA-4A24-BE34-ABE926603D67}" sibTransId="{2E43EE94-FE21-4F90-81B3-CED5B1ECC8C9}"/>
    <dgm:cxn modelId="{8B04E682-5DA7-4579-97D0-A68B4F7546AB}" type="presOf" srcId="{26C320EB-5352-40AA-A0A9-C13066E1373C}" destId="{E5EECCA3-F875-4B71-92CC-9CCDFB7DBFEF}" srcOrd="0" destOrd="0" presId="urn:microsoft.com/office/officeart/2005/8/layout/list1"/>
    <dgm:cxn modelId="{DE8C32B6-D7DC-4F2F-9C1D-59992417255D}" type="presParOf" srcId="{E5EECCA3-F875-4B71-92CC-9CCDFB7DBFEF}" destId="{667CAF5C-37C0-43B7-8B7E-02CCA3754DB9}" srcOrd="0" destOrd="0" presId="urn:microsoft.com/office/officeart/2005/8/layout/list1"/>
    <dgm:cxn modelId="{804E90B4-8FD4-4E96-AF6E-F12B781AD374}" type="presParOf" srcId="{667CAF5C-37C0-43B7-8B7E-02CCA3754DB9}" destId="{58B158CB-C1D2-4676-88E6-6B3937A00A96}" srcOrd="0" destOrd="0" presId="urn:microsoft.com/office/officeart/2005/8/layout/list1"/>
    <dgm:cxn modelId="{512D6F78-46C3-4272-BCDE-9148AB53E1E6}" type="presOf" srcId="{773C5012-55F9-436E-B78B-2A38D8AAA0C0}" destId="{58B158CB-C1D2-4676-88E6-6B3937A00A96}" srcOrd="0" destOrd="0" presId="urn:microsoft.com/office/officeart/2005/8/layout/list1"/>
    <dgm:cxn modelId="{B1C44C13-4AD3-4F34-B1BC-996D59F8AD7E}" type="presParOf" srcId="{667CAF5C-37C0-43B7-8B7E-02CCA3754DB9}" destId="{D0971512-D8E1-4E4B-89F4-FF2EB164C196}" srcOrd="1" destOrd="0" presId="urn:microsoft.com/office/officeart/2005/8/layout/list1"/>
    <dgm:cxn modelId="{18C801BB-25F2-409A-A43A-CA7FF7BD43D4}" type="presOf" srcId="{773C5012-55F9-436E-B78B-2A38D8AAA0C0}" destId="{D0971512-D8E1-4E4B-89F4-FF2EB164C196}" srcOrd="0" destOrd="0" presId="urn:microsoft.com/office/officeart/2005/8/layout/list1"/>
    <dgm:cxn modelId="{C9A227EB-56BD-4607-8ABC-EE962F790432}" type="presParOf" srcId="{E5EECCA3-F875-4B71-92CC-9CCDFB7DBFEF}" destId="{05E10EBB-C85A-471E-9935-B48B9C39A12E}" srcOrd="1" destOrd="0" presId="urn:microsoft.com/office/officeart/2005/8/layout/list1"/>
    <dgm:cxn modelId="{80F8637F-D28D-40CA-AAF4-B42D65C41C2A}" type="presParOf" srcId="{E5EECCA3-F875-4B71-92CC-9CCDFB7DBFEF}" destId="{1F055725-8984-42CB-98CB-8E7728DD5EAB}" srcOrd="2" destOrd="0" presId="urn:microsoft.com/office/officeart/2005/8/layout/list1"/>
    <dgm:cxn modelId="{AB6E5DC0-90C0-4AA3-BD6B-F337F56BF0A2}" type="presParOf" srcId="{E5EECCA3-F875-4B71-92CC-9CCDFB7DBFEF}" destId="{5785404B-F53E-4CF2-A702-90A46E89CED8}" srcOrd="3" destOrd="0" presId="urn:microsoft.com/office/officeart/2005/8/layout/list1"/>
    <dgm:cxn modelId="{383E4DC6-30ED-48AE-A135-E9547BFA6623}" type="presParOf" srcId="{E5EECCA3-F875-4B71-92CC-9CCDFB7DBFEF}" destId="{EF963990-07B7-4DBC-8CFE-C86D15B61BB6}" srcOrd="4" destOrd="0" presId="urn:microsoft.com/office/officeart/2005/8/layout/list1"/>
    <dgm:cxn modelId="{05E58979-6B88-422B-90DA-1BF415F74EF4}" type="presParOf" srcId="{EF963990-07B7-4DBC-8CFE-C86D15B61BB6}" destId="{AEA4B341-6C57-43B8-BC42-9813D43D1335}" srcOrd="0" destOrd="4" presId="urn:microsoft.com/office/officeart/2005/8/layout/list1"/>
    <dgm:cxn modelId="{9A061835-4B23-4D18-9272-AA80A87C33C1}" type="presOf" srcId="{CA58FE74-4619-4E47-BA6C-E0CD35AF5AC2}" destId="{AEA4B341-6C57-43B8-BC42-9813D43D1335}" srcOrd="0" destOrd="0" presId="urn:microsoft.com/office/officeart/2005/8/layout/list1"/>
    <dgm:cxn modelId="{1D72F66B-6471-44C6-823B-2AA593CF4996}" type="presParOf" srcId="{EF963990-07B7-4DBC-8CFE-C86D15B61BB6}" destId="{DD07B078-3354-4F1B-9438-E4F95C4B43A6}" srcOrd="1" destOrd="4" presId="urn:microsoft.com/office/officeart/2005/8/layout/list1"/>
    <dgm:cxn modelId="{2B620712-1B19-49D2-842E-E3681166793B}" type="presOf" srcId="{CA58FE74-4619-4E47-BA6C-E0CD35AF5AC2}" destId="{DD07B078-3354-4F1B-9438-E4F95C4B43A6}" srcOrd="0" destOrd="0" presId="urn:microsoft.com/office/officeart/2005/8/layout/list1"/>
    <dgm:cxn modelId="{2B556923-68D0-48ED-87D2-49199291DFB0}" type="presParOf" srcId="{E5EECCA3-F875-4B71-92CC-9CCDFB7DBFEF}" destId="{98F9047E-C8BE-4990-B6F7-84F4581E1FEA}" srcOrd="5" destOrd="0" presId="urn:microsoft.com/office/officeart/2005/8/layout/list1"/>
    <dgm:cxn modelId="{BE9F76DC-E6A2-4C74-8B1A-0024225A165E}" type="presParOf" srcId="{E5EECCA3-F875-4B71-92CC-9CCDFB7DBFEF}" destId="{FB20FF5F-D131-4A8A-AEBC-01A2B84D6655}" srcOrd="6" destOrd="0" presId="urn:microsoft.com/office/officeart/2005/8/layout/list1"/>
    <dgm:cxn modelId="{8C261CF2-A5F3-4F31-9E9E-ED1F80A06F93}" type="presParOf" srcId="{E5EECCA3-F875-4B71-92CC-9CCDFB7DBFEF}" destId="{AC1FEB9E-7ED9-4E44-9D47-B63AE5862158}" srcOrd="7" destOrd="0" presId="urn:microsoft.com/office/officeart/2005/8/layout/list1"/>
    <dgm:cxn modelId="{F2AA9834-1890-4C21-9C0A-6200C25260FC}" type="presParOf" srcId="{E5EECCA3-F875-4B71-92CC-9CCDFB7DBFEF}" destId="{04A221FB-3A34-4804-9E1E-FAA254BEF819}" srcOrd="8" destOrd="0" presId="urn:microsoft.com/office/officeart/2005/8/layout/list1"/>
    <dgm:cxn modelId="{60D4807C-0263-4FF6-ACC3-5B4B92BBA989}" type="presParOf" srcId="{04A221FB-3A34-4804-9E1E-FAA254BEF819}" destId="{09CBCBA7-E2EE-4654-BCFB-AB2C2D77E66B}" srcOrd="0" destOrd="8" presId="urn:microsoft.com/office/officeart/2005/8/layout/list1"/>
    <dgm:cxn modelId="{26AD6CC0-7BC8-49AD-856C-8EBA29F21943}" type="presOf" srcId="{D3284563-CEAB-43B3-81C4-5F6C081CBB78}" destId="{09CBCBA7-E2EE-4654-BCFB-AB2C2D77E66B}" srcOrd="0" destOrd="0" presId="urn:microsoft.com/office/officeart/2005/8/layout/list1"/>
    <dgm:cxn modelId="{73630144-F1EF-454D-84F1-3E579FB81442}" type="presParOf" srcId="{04A221FB-3A34-4804-9E1E-FAA254BEF819}" destId="{F8B30F84-9FC1-4455-B8FC-CA5DC2189586}" srcOrd="1" destOrd="8" presId="urn:microsoft.com/office/officeart/2005/8/layout/list1"/>
    <dgm:cxn modelId="{217BD8C4-DCAF-4A8F-BDB0-3D06D6B1419B}" type="presOf" srcId="{D3284563-CEAB-43B3-81C4-5F6C081CBB78}" destId="{F8B30F84-9FC1-4455-B8FC-CA5DC2189586}" srcOrd="0" destOrd="0" presId="urn:microsoft.com/office/officeart/2005/8/layout/list1"/>
    <dgm:cxn modelId="{4E8BF7DD-ADD3-4CA5-9784-D2359DC220E0}" type="presParOf" srcId="{E5EECCA3-F875-4B71-92CC-9CCDFB7DBFEF}" destId="{75AF99AA-34AA-4169-A0AA-91E0CC0C2D15}" srcOrd="9" destOrd="0" presId="urn:microsoft.com/office/officeart/2005/8/layout/list1"/>
    <dgm:cxn modelId="{172017E7-9D29-44F6-B803-88DE4C88E810}" type="presParOf" srcId="{E5EECCA3-F875-4B71-92CC-9CCDFB7DBFEF}" destId="{F855875C-E8B4-4273-8C6C-6A8EC3091B3C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6C320EB-5352-40AA-A0A9-C13066E1373C}" type="doc">
      <dgm:prSet loTypeId="list" loCatId="list" qsTypeId="urn:microsoft.com/office/officeart/2005/8/quickstyle/simple1" qsCatId="simple" csTypeId="urn:microsoft.com/office/officeart/2005/8/colors/accent1_2" csCatId="accent1" phldr="0"/>
      <dgm:spPr/>
      <dgm:t>
        <a:bodyPr/>
        <a:p>
          <a:endParaRPr lang="zh-CN" altLang="en-US"/>
        </a:p>
      </dgm:t>
    </dgm:pt>
    <dgm:pt modelId="{773C5012-55F9-436E-B78B-2A38D8AAA0C0}">
      <dgm:prSet phldrT="[Текст]" phldr="0" custT="1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>индивидуальная карта речевого развития обучающегося, получающего логопедическую помощь</a:t>
          </a: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sz="1050" b="1">
            <a:latin typeface="Arial Black" panose="020B0A04020102020204" charset="0"/>
            <a:cs typeface="Arial Black" panose="020B0A04020102020204" charset="0"/>
          </a:endParaRPr>
        </a:p>
      </dgm:t>
    </dgm:pt>
    <dgm:pt modelId="{E1399106-9BE2-43F4-9430-F473CB36780F}" cxnId="{02A1DDF3-B1A1-44A8-889A-7FC4558E3F56}" type="parTrans">
      <dgm:prSet/>
      <dgm:spPr/>
      <dgm:t>
        <a:bodyPr/>
        <a:p>
          <a:endParaRPr lang="zh-CN" altLang="en-US"/>
        </a:p>
      </dgm:t>
    </dgm:pt>
    <dgm:pt modelId="{507A6FE3-4D55-4ED6-A973-429D64C5DF28}" cxnId="{02A1DDF3-B1A1-44A8-889A-7FC4558E3F56}" type="sibTrans">
      <dgm:prSet/>
      <dgm:spPr/>
      <dgm:t>
        <a:bodyPr/>
        <a:p>
          <a:endParaRPr lang="zh-CN" altLang="en-US"/>
        </a:p>
      </dgm:t>
    </dgm:pt>
    <dgm:pt modelId="{CA58FE74-4619-4E47-BA6C-E0CD35AF5AC2}">
      <dgm:prSet phldrT="[Текст]" phldr="0" custT="1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>индивидуальная карта обследования ребенка</a:t>
          </a: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sz="1050" b="1">
            <a:latin typeface="Arial Black" panose="020B0A04020102020204" charset="0"/>
            <a:cs typeface="Arial Black" panose="020B0A04020102020204" charset="0"/>
          </a:endParaRPr>
        </a:p>
      </dgm:t>
    </dgm:pt>
    <dgm:pt modelId="{EBAD4DA7-135F-4F4E-9475-804E7DC205D2}" cxnId="{8C3F3097-E831-4D18-AF11-648B0E74C53C}" type="parTrans">
      <dgm:prSet/>
      <dgm:spPr/>
      <dgm:t>
        <a:bodyPr/>
        <a:p>
          <a:endParaRPr lang="zh-CN" altLang="en-US"/>
        </a:p>
      </dgm:t>
    </dgm:pt>
    <dgm:pt modelId="{5723A07A-E737-45B0-B84E-97FB4DE86580}" cxnId="{8C3F3097-E831-4D18-AF11-648B0E74C53C}" type="sibTrans">
      <dgm:prSet/>
      <dgm:spPr/>
      <dgm:t>
        <a:bodyPr/>
        <a:p>
          <a:endParaRPr lang="zh-CN" altLang="en-US"/>
        </a:p>
      </dgm:t>
    </dgm:pt>
    <dgm:pt modelId="{D3284563-CEAB-43B3-81C4-5F6C081CBB78}">
      <dgm:prSet phldrT="[Текст]" phldr="0" custT="1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>представление по результатам проведенной диагностики</a:t>
          </a: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/>
          </a:r>
          <a:endParaRPr lang="ru-RU" altLang="zh-CN" sz="1050" b="1">
            <a:latin typeface="Arial Black" panose="020B0A04020102020204" charset="0"/>
            <a:cs typeface="Arial Black" panose="020B0A04020102020204" charset="0"/>
          </a:endParaRPr>
        </a:p>
      </dgm:t>
    </dgm:pt>
    <dgm:pt modelId="{A2E240DA-ABFA-4A24-BE34-ABE926603D67}" cxnId="{BE9DB2A3-116D-4DB0-9741-FE1117D696F0}" type="parTrans">
      <dgm:prSet/>
      <dgm:spPr/>
      <dgm:t>
        <a:bodyPr/>
        <a:p>
          <a:endParaRPr lang="zh-CN" altLang="en-US"/>
        </a:p>
      </dgm:t>
    </dgm:pt>
    <dgm:pt modelId="{2E43EE94-FE21-4F90-81B3-CED5B1ECC8C9}" cxnId="{BE9DB2A3-116D-4DB0-9741-FE1117D696F0}" type="sibTrans">
      <dgm:prSet/>
      <dgm:spPr/>
      <dgm:t>
        <a:bodyPr/>
        <a:p>
          <a:endParaRPr lang="zh-CN" altLang="en-US"/>
        </a:p>
      </dgm:t>
    </dgm:pt>
    <dgm:pt modelId="{E5EECCA3-F875-4B71-92CC-9CCDFB7DBFEF}" type="pres">
      <dgm:prSet presAssocID="{26C320EB-5352-40AA-A0A9-C13066E1373C}" presName="linear" presStyleCnt="0">
        <dgm:presLayoutVars>
          <dgm:dir/>
          <dgm:animLvl val="lvl"/>
          <dgm:resizeHandles val="exact"/>
        </dgm:presLayoutVars>
      </dgm:prSet>
      <dgm:spPr/>
    </dgm:pt>
    <dgm:pt modelId="{667CAF5C-37C0-43B7-8B7E-02CCA3754DB9}" type="pres">
      <dgm:prSet presAssocID="{773C5012-55F9-436E-B78B-2A38D8AAA0C0}" presName="parentLin" presStyleCnt="0"/>
      <dgm:spPr/>
    </dgm:pt>
    <dgm:pt modelId="{58B158CB-C1D2-4676-88E6-6B3937A00A96}" type="pres">
      <dgm:prSet presAssocID="{773C5012-55F9-436E-B78B-2A38D8AAA0C0}" presName="parentLeftMargin" presStyleCnt="0"/>
      <dgm:spPr/>
    </dgm:pt>
    <dgm:pt modelId="{D0971512-D8E1-4E4B-89F4-FF2EB164C196}" type="pres">
      <dgm:prSet presAssocID="{773C5012-55F9-436E-B78B-2A38D8AAA0C0}" presName="parentText" presStyleLbl="node1" presStyleIdx="0" presStyleCnt="3">
        <dgm:presLayoutVars>
          <dgm:chMax val="0"/>
          <dgm:bulletEnabled val="1"/>
        </dgm:presLayoutVars>
      </dgm:prSet>
      <dgm:spPr/>
    </dgm:pt>
    <dgm:pt modelId="{05E10EBB-C85A-471E-9935-B48B9C39A12E}" type="pres">
      <dgm:prSet presAssocID="{773C5012-55F9-436E-B78B-2A38D8AAA0C0}" presName="negativeSpace" presStyleCnt="0"/>
      <dgm:spPr/>
    </dgm:pt>
    <dgm:pt modelId="{1F055725-8984-42CB-98CB-8E7728DD5EAB}" type="pres">
      <dgm:prSet presAssocID="{773C5012-55F9-436E-B78B-2A38D8AAA0C0}" presName="childText" presStyleLbl="conFgAcc1" presStyleIdx="0" presStyleCnt="3">
        <dgm:presLayoutVars>
          <dgm:bulletEnabled val="1"/>
        </dgm:presLayoutVars>
      </dgm:prSet>
      <dgm:spPr/>
    </dgm:pt>
    <dgm:pt modelId="{5785404B-F53E-4CF2-A702-90A46E89CED8}" type="pres">
      <dgm:prSet presAssocID="{507A6FE3-4D55-4ED6-A973-429D64C5DF28}" presName="spaceBetweenRectangles" presStyleCnt="0"/>
      <dgm:spPr/>
    </dgm:pt>
    <dgm:pt modelId="{EF963990-07B7-4DBC-8CFE-C86D15B61BB6}" type="pres">
      <dgm:prSet presAssocID="{CA58FE74-4619-4E47-BA6C-E0CD35AF5AC2}" presName="parentLin" presStyleCnt="0"/>
      <dgm:spPr/>
    </dgm:pt>
    <dgm:pt modelId="{AEA4B341-6C57-43B8-BC42-9813D43D1335}" type="pres">
      <dgm:prSet presAssocID="{CA58FE74-4619-4E47-BA6C-E0CD35AF5AC2}" presName="parentLeftMargin" presStyleCnt="0"/>
      <dgm:spPr/>
    </dgm:pt>
    <dgm:pt modelId="{DD07B078-3354-4F1B-9438-E4F95C4B43A6}" type="pres">
      <dgm:prSet presAssocID="{CA58FE74-4619-4E47-BA6C-E0CD35AF5AC2}" presName="parentText" presStyleLbl="node1" presStyleIdx="1" presStyleCnt="3">
        <dgm:presLayoutVars>
          <dgm:chMax val="0"/>
          <dgm:bulletEnabled val="1"/>
        </dgm:presLayoutVars>
      </dgm:prSet>
      <dgm:spPr/>
    </dgm:pt>
    <dgm:pt modelId="{98F9047E-C8BE-4990-B6F7-84F4581E1FEA}" type="pres">
      <dgm:prSet presAssocID="{CA58FE74-4619-4E47-BA6C-E0CD35AF5AC2}" presName="negativeSpace" presStyleCnt="0"/>
      <dgm:spPr/>
    </dgm:pt>
    <dgm:pt modelId="{FB20FF5F-D131-4A8A-AEBC-01A2B84D6655}" type="pres">
      <dgm:prSet presAssocID="{CA58FE74-4619-4E47-BA6C-E0CD35AF5AC2}" presName="childText" presStyleLbl="conFgAcc1" presStyleIdx="1" presStyleCnt="3">
        <dgm:presLayoutVars>
          <dgm:bulletEnabled val="1"/>
        </dgm:presLayoutVars>
      </dgm:prSet>
      <dgm:spPr/>
    </dgm:pt>
    <dgm:pt modelId="{AC1FEB9E-7ED9-4E44-9D47-B63AE5862158}" type="pres">
      <dgm:prSet presAssocID="{5723A07A-E737-45B0-B84E-97FB4DE86580}" presName="spaceBetweenRectangles" presStyleCnt="0"/>
      <dgm:spPr/>
    </dgm:pt>
    <dgm:pt modelId="{04A221FB-3A34-4804-9E1E-FAA254BEF819}" type="pres">
      <dgm:prSet presAssocID="{D3284563-CEAB-43B3-81C4-5F6C081CBB78}" presName="parentLin" presStyleCnt="0"/>
      <dgm:spPr/>
    </dgm:pt>
    <dgm:pt modelId="{09CBCBA7-E2EE-4654-BCFB-AB2C2D77E66B}" type="pres">
      <dgm:prSet presAssocID="{D3284563-CEAB-43B3-81C4-5F6C081CBB78}" presName="parentLeftMargin" presStyleCnt="0"/>
      <dgm:spPr/>
    </dgm:pt>
    <dgm:pt modelId="{F8B30F84-9FC1-4455-B8FC-CA5DC2189586}" type="pres">
      <dgm:prSet presAssocID="{D3284563-CEAB-43B3-81C4-5F6C081CBB78}" presName="parentText" presStyleLbl="node1" presStyleIdx="2" presStyleCnt="3">
        <dgm:presLayoutVars>
          <dgm:chMax val="0"/>
          <dgm:bulletEnabled val="1"/>
        </dgm:presLayoutVars>
      </dgm:prSet>
      <dgm:spPr/>
    </dgm:pt>
    <dgm:pt modelId="{75AF99AA-34AA-4169-A0AA-91E0CC0C2D15}" type="pres">
      <dgm:prSet presAssocID="{D3284563-CEAB-43B3-81C4-5F6C081CBB78}" presName="negativeSpace" presStyleCnt="0"/>
      <dgm:spPr/>
    </dgm:pt>
    <dgm:pt modelId="{F855875C-E8B4-4273-8C6C-6A8EC3091B3C}" type="pres">
      <dgm:prSet presAssocID="{D3284563-CEAB-43B3-81C4-5F6C081CBB78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02A1DDF3-B1A1-44A8-889A-7FC4558E3F56}" srcId="{26C320EB-5352-40AA-A0A9-C13066E1373C}" destId="{773C5012-55F9-436E-B78B-2A38D8AAA0C0}" srcOrd="0" destOrd="0" parTransId="{E1399106-9BE2-43F4-9430-F473CB36780F}" sibTransId="{507A6FE3-4D55-4ED6-A973-429D64C5DF28}"/>
    <dgm:cxn modelId="{8C3F3097-E831-4D18-AF11-648B0E74C53C}" srcId="{26C320EB-5352-40AA-A0A9-C13066E1373C}" destId="{CA58FE74-4619-4E47-BA6C-E0CD35AF5AC2}" srcOrd="1" destOrd="0" parTransId="{EBAD4DA7-135F-4F4E-9475-804E7DC205D2}" sibTransId="{5723A07A-E737-45B0-B84E-97FB4DE86580}"/>
    <dgm:cxn modelId="{BE9DB2A3-116D-4DB0-9741-FE1117D696F0}" srcId="{26C320EB-5352-40AA-A0A9-C13066E1373C}" destId="{D3284563-CEAB-43B3-81C4-5F6C081CBB78}" srcOrd="2" destOrd="0" parTransId="{A2E240DA-ABFA-4A24-BE34-ABE926603D67}" sibTransId="{2E43EE94-FE21-4F90-81B3-CED5B1ECC8C9}"/>
    <dgm:cxn modelId="{C8722ECB-98E3-4C0B-BB2C-FA72059EE24F}" type="presOf" srcId="{26C320EB-5352-40AA-A0A9-C13066E1373C}" destId="{E5EECCA3-F875-4B71-92CC-9CCDFB7DBFEF}" srcOrd="0" destOrd="0" presId="urn:microsoft.com/office/officeart/2005/8/layout/list1"/>
    <dgm:cxn modelId="{3ED11DA4-BDBC-431C-96CC-F61CB7054410}" type="presParOf" srcId="{E5EECCA3-F875-4B71-92CC-9CCDFB7DBFEF}" destId="{667CAF5C-37C0-43B7-8B7E-02CCA3754DB9}" srcOrd="0" destOrd="0" presId="urn:microsoft.com/office/officeart/2005/8/layout/list1"/>
    <dgm:cxn modelId="{AF2A47AF-08C8-47CA-A6E2-BBB567E7D7F3}" type="presParOf" srcId="{667CAF5C-37C0-43B7-8B7E-02CCA3754DB9}" destId="{58B158CB-C1D2-4676-88E6-6B3937A00A96}" srcOrd="0" destOrd="0" presId="urn:microsoft.com/office/officeart/2005/8/layout/list1"/>
    <dgm:cxn modelId="{748DB601-19A7-403F-9FC9-171A4B420CA0}" type="presOf" srcId="{773C5012-55F9-436E-B78B-2A38D8AAA0C0}" destId="{58B158CB-C1D2-4676-88E6-6B3937A00A96}" srcOrd="0" destOrd="0" presId="urn:microsoft.com/office/officeart/2005/8/layout/list1"/>
    <dgm:cxn modelId="{82E12FDA-842A-4A3F-B941-57AF66F12E57}" type="presParOf" srcId="{667CAF5C-37C0-43B7-8B7E-02CCA3754DB9}" destId="{D0971512-D8E1-4E4B-89F4-FF2EB164C196}" srcOrd="1" destOrd="0" presId="urn:microsoft.com/office/officeart/2005/8/layout/list1"/>
    <dgm:cxn modelId="{45113BE8-4BDD-4D06-B172-6405D9AB12A7}" type="presOf" srcId="{773C5012-55F9-436E-B78B-2A38D8AAA0C0}" destId="{D0971512-D8E1-4E4B-89F4-FF2EB164C196}" srcOrd="0" destOrd="0" presId="urn:microsoft.com/office/officeart/2005/8/layout/list1"/>
    <dgm:cxn modelId="{56852160-88EB-439A-976D-6B81759051D9}" type="presParOf" srcId="{E5EECCA3-F875-4B71-92CC-9CCDFB7DBFEF}" destId="{05E10EBB-C85A-471E-9935-B48B9C39A12E}" srcOrd="1" destOrd="0" presId="urn:microsoft.com/office/officeart/2005/8/layout/list1"/>
    <dgm:cxn modelId="{A42C8309-C3F9-433E-8F2D-E08769201CEB}" type="presParOf" srcId="{E5EECCA3-F875-4B71-92CC-9CCDFB7DBFEF}" destId="{1F055725-8984-42CB-98CB-8E7728DD5EAB}" srcOrd="2" destOrd="0" presId="urn:microsoft.com/office/officeart/2005/8/layout/list1"/>
    <dgm:cxn modelId="{C4BE095E-639E-4252-9DC7-AD45DE56B4EC}" type="presParOf" srcId="{E5EECCA3-F875-4B71-92CC-9CCDFB7DBFEF}" destId="{5785404B-F53E-4CF2-A702-90A46E89CED8}" srcOrd="3" destOrd="0" presId="urn:microsoft.com/office/officeart/2005/8/layout/list1"/>
    <dgm:cxn modelId="{1A233559-7B0B-4FF8-9405-70B61F1E3153}" type="presParOf" srcId="{E5EECCA3-F875-4B71-92CC-9CCDFB7DBFEF}" destId="{EF963990-07B7-4DBC-8CFE-C86D15B61BB6}" srcOrd="4" destOrd="0" presId="urn:microsoft.com/office/officeart/2005/8/layout/list1"/>
    <dgm:cxn modelId="{9A18FD6D-2824-4BDA-8A6C-88E09866D897}" type="presParOf" srcId="{EF963990-07B7-4DBC-8CFE-C86D15B61BB6}" destId="{AEA4B341-6C57-43B8-BC42-9813D43D1335}" srcOrd="0" destOrd="4" presId="urn:microsoft.com/office/officeart/2005/8/layout/list1"/>
    <dgm:cxn modelId="{6407D1B9-292F-45A1-A5CB-4BFDD7A62238}" type="presOf" srcId="{CA58FE74-4619-4E47-BA6C-E0CD35AF5AC2}" destId="{AEA4B341-6C57-43B8-BC42-9813D43D1335}" srcOrd="0" destOrd="0" presId="urn:microsoft.com/office/officeart/2005/8/layout/list1"/>
    <dgm:cxn modelId="{77F70953-68EF-4A58-B73B-27808EE54230}" type="presParOf" srcId="{EF963990-07B7-4DBC-8CFE-C86D15B61BB6}" destId="{DD07B078-3354-4F1B-9438-E4F95C4B43A6}" srcOrd="1" destOrd="4" presId="urn:microsoft.com/office/officeart/2005/8/layout/list1"/>
    <dgm:cxn modelId="{0DD7FEBB-E833-423F-AAE6-701F0B69721E}" type="presOf" srcId="{CA58FE74-4619-4E47-BA6C-E0CD35AF5AC2}" destId="{DD07B078-3354-4F1B-9438-E4F95C4B43A6}" srcOrd="0" destOrd="0" presId="urn:microsoft.com/office/officeart/2005/8/layout/list1"/>
    <dgm:cxn modelId="{0B8841D6-439E-4A79-96CD-6B040BBF4858}" type="presParOf" srcId="{E5EECCA3-F875-4B71-92CC-9CCDFB7DBFEF}" destId="{98F9047E-C8BE-4990-B6F7-84F4581E1FEA}" srcOrd="5" destOrd="0" presId="urn:microsoft.com/office/officeart/2005/8/layout/list1"/>
    <dgm:cxn modelId="{BE3B7E93-06D4-47CE-8D3B-8AB8B6B61B0F}" type="presParOf" srcId="{E5EECCA3-F875-4B71-92CC-9CCDFB7DBFEF}" destId="{FB20FF5F-D131-4A8A-AEBC-01A2B84D6655}" srcOrd="6" destOrd="0" presId="urn:microsoft.com/office/officeart/2005/8/layout/list1"/>
    <dgm:cxn modelId="{D033953B-F0D1-4AF2-9312-F82386F04366}" type="presParOf" srcId="{E5EECCA3-F875-4B71-92CC-9CCDFB7DBFEF}" destId="{AC1FEB9E-7ED9-4E44-9D47-B63AE5862158}" srcOrd="7" destOrd="0" presId="urn:microsoft.com/office/officeart/2005/8/layout/list1"/>
    <dgm:cxn modelId="{D3C8DD34-10B3-4847-B9F8-9304253FCB36}" type="presParOf" srcId="{E5EECCA3-F875-4B71-92CC-9CCDFB7DBFEF}" destId="{04A221FB-3A34-4804-9E1E-FAA254BEF819}" srcOrd="8" destOrd="0" presId="urn:microsoft.com/office/officeart/2005/8/layout/list1"/>
    <dgm:cxn modelId="{9B894A5A-4EAE-424C-9075-844A21E41E51}" type="presParOf" srcId="{04A221FB-3A34-4804-9E1E-FAA254BEF819}" destId="{09CBCBA7-E2EE-4654-BCFB-AB2C2D77E66B}" srcOrd="0" destOrd="8" presId="urn:microsoft.com/office/officeart/2005/8/layout/list1"/>
    <dgm:cxn modelId="{E06C90F0-E079-45C5-8055-07C2A90427C1}" type="presOf" srcId="{D3284563-CEAB-43B3-81C4-5F6C081CBB78}" destId="{09CBCBA7-E2EE-4654-BCFB-AB2C2D77E66B}" srcOrd="0" destOrd="0" presId="urn:microsoft.com/office/officeart/2005/8/layout/list1"/>
    <dgm:cxn modelId="{CF2FEAC1-3A3B-4616-8F39-96F0656C2A36}" type="presParOf" srcId="{04A221FB-3A34-4804-9E1E-FAA254BEF819}" destId="{F8B30F84-9FC1-4455-B8FC-CA5DC2189586}" srcOrd="1" destOrd="8" presId="urn:microsoft.com/office/officeart/2005/8/layout/list1"/>
    <dgm:cxn modelId="{9301748C-4115-49DD-82E2-7FF63625D717}" type="presOf" srcId="{D3284563-CEAB-43B3-81C4-5F6C081CBB78}" destId="{F8B30F84-9FC1-4455-B8FC-CA5DC2189586}" srcOrd="0" destOrd="0" presId="urn:microsoft.com/office/officeart/2005/8/layout/list1"/>
    <dgm:cxn modelId="{D2557C8E-2C7D-43B1-8A8A-B8B337965FBA}" type="presParOf" srcId="{E5EECCA3-F875-4B71-92CC-9CCDFB7DBFEF}" destId="{75AF99AA-34AA-4169-A0AA-91E0CC0C2D15}" srcOrd="9" destOrd="0" presId="urn:microsoft.com/office/officeart/2005/8/layout/list1"/>
    <dgm:cxn modelId="{8EC6BBCD-F0CB-4ACC-B9EE-F99D79A9B282}" type="presParOf" srcId="{E5EECCA3-F875-4B71-92CC-9CCDFB7DBFEF}" destId="{F855875C-E8B4-4273-8C6C-6A8EC3091B3C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Группа 1"/>
      <dsp:cNvGrpSpPr/>
    </dsp:nvGrpSpPr>
    <dsp:grpSpPr>
      <a:xfrm>
        <a:off x="0" y="0"/>
        <a:ext cx="6687820" cy="2307590"/>
        <a:chOff x="0" y="0"/>
        <a:chExt cx="6687820" cy="2307590"/>
      </a:xfrm>
    </dsp:grpSpPr>
    <dsp:sp modelId="{B52502C2-594A-4A13-A5FF-5CD5841BD847}">
      <dsp:nvSpPr>
        <dsp:cNvPr id="3" name="Овал 2"/>
        <dsp:cNvSpPr/>
      </dsp:nvSpPr>
      <dsp:spPr bwMode="white">
        <a:xfrm>
          <a:off x="2817031" y="1253832"/>
          <a:ext cx="1053758" cy="1053758"/>
        </a:xfrm>
        <a:prstGeom prst="ellipse">
          <a:avLst/>
        </a:prstGeom>
      </dsp:spPr>
      <dsp:style>
        <a:lnRef idx="0">
          <a:schemeClr val="lt1"/>
        </a:lnRef>
        <a:fillRef idx="3">
          <a:schemeClr val="accent5"/>
        </a:fillRef>
        <a:effectRef idx="2">
          <a:scrgbClr r="0" g="0" b="0"/>
        </a:effectRef>
        <a:fontRef idx="minor">
          <a:schemeClr val="lt1"/>
        </a:fontRef>
      </dsp:style>
      <dsp:txBody>
        <a:bodyPr vert="horz" wrap="square" lIns="6985" tIns="6985" rIns="6985" bIns="698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100" i="1" u="sng">
              <a:latin typeface="Arial Black" panose="020B0A04020102020204" charset="0"/>
              <a:cs typeface="Arial Black" panose="020B0A04020102020204" charset="0"/>
            </a:rPr>
            <a:t>В</a:t>
          </a:r>
          <a:r>
            <a:rPr lang="ru-RU" altLang="zh-CN" sz="1000" i="1" u="sng">
              <a:latin typeface="Arial Black" panose="020B0A04020102020204" charset="0"/>
              <a:cs typeface="Arial Black" panose="020B0A04020102020204" charset="0"/>
            </a:rPr>
            <a:t>иды документации</a:t>
          </a:r>
          <a:endParaRPr lang="ru-RU" altLang="zh-CN" sz="1000" i="1" u="sng">
            <a:latin typeface="Arial Black" panose="020B0A04020102020204" charset="0"/>
            <a:cs typeface="Arial Black" panose="020B0A04020102020204" charset="0"/>
          </a:endParaRPr>
        </a:p>
      </dsp:txBody>
      <dsp:txXfrm>
        <a:off x="2817031" y="1253832"/>
        <a:ext cx="1053758" cy="1053758"/>
      </dsp:txXfrm>
    </dsp:sp>
    <dsp:sp modelId="{B849A6F3-9933-4C36-AF65-6098308CBC3C}">
      <dsp:nvSpPr>
        <dsp:cNvPr id="4" name="Стрелка влево 3"/>
        <dsp:cNvSpPr/>
      </dsp:nvSpPr>
      <dsp:spPr bwMode="white">
        <a:xfrm rot="12899999">
          <a:off x="2159549" y="1083599"/>
          <a:ext cx="806467" cy="300321"/>
        </a:xfrm>
        <a:prstGeom prst="leftArrow">
          <a:avLst>
            <a:gd name="adj1" fmla="val 60000"/>
            <a:gd name="adj2" fmla="val 50000"/>
          </a:avLst>
        </a:prstGeom>
      </dsp:spPr>
      <dsp:style>
        <a:lnRef idx="0">
          <a:schemeClr val="accent5">
            <a:tint val="60000"/>
          </a:schemeClr>
        </a:lnRef>
        <a:fillRef idx="3">
          <a:schemeClr val="accent5">
            <a:tint val="60000"/>
          </a:schemeClr>
        </a:fillRef>
        <a:effectRef idx="2">
          <a:scrgbClr r="0" g="0" b="0"/>
        </a:effectRef>
        <a:fontRef idx="minor">
          <a:schemeClr val="lt1"/>
        </a:fontRef>
      </dsp:style>
      <dsp:txXfrm rot="12899999">
        <a:off x="2159549" y="1083599"/>
        <a:ext cx="806467" cy="300321"/>
      </dsp:txXfrm>
    </dsp:sp>
    <dsp:sp modelId="{B1756079-1332-4090-9A47-D2C0EDB7FB22}">
      <dsp:nvSpPr>
        <dsp:cNvPr id="5" name="Скругленный прямоугольник 4"/>
        <dsp:cNvSpPr/>
      </dsp:nvSpPr>
      <dsp:spPr bwMode="white">
        <a:xfrm>
          <a:off x="1712713" y="588585"/>
          <a:ext cx="1001070" cy="800856"/>
        </a:xfrm>
        <a:prstGeom prst="roundRect">
          <a:avLst>
            <a:gd name="adj" fmla="val 10000"/>
          </a:avLst>
        </a:prstGeom>
      </dsp:spPr>
      <dsp:style>
        <a:lnRef idx="0">
          <a:schemeClr val="lt1"/>
        </a:lnRef>
        <a:fillRef idx="3">
          <a:schemeClr val="accent5"/>
        </a:fillRef>
        <a:effectRef idx="2">
          <a:scrgbClr r="0" g="0" b="0"/>
        </a:effectRef>
        <a:fontRef idx="minor">
          <a:schemeClr val="lt1"/>
        </a:fontRef>
      </dsp:style>
      <dsp:txBody>
        <a:bodyPr vert="horz" wrap="square" lIns="19050" tIns="19050" rIns="19050" bIns="190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>
              <a:latin typeface="Arial Black" panose="020B0A04020102020204" charset="0"/>
              <a:cs typeface="Arial Black" panose="020B0A04020102020204" charset="0"/>
            </a:rPr>
            <a:t>Нормативно-правовая</a:t>
          </a:r>
          <a:endParaRPr lang="ru-RU" altLang="zh-CN" sz="1050">
            <a:latin typeface="Arial Black" panose="020B0A04020102020204" charset="0"/>
            <a:cs typeface="Arial Black" panose="020B0A04020102020204" charset="0"/>
          </a:endParaRPr>
        </a:p>
      </dsp:txBody>
      <dsp:txXfrm>
        <a:off x="1712713" y="588585"/>
        <a:ext cx="1001070" cy="800856"/>
      </dsp:txXfrm>
    </dsp:sp>
    <dsp:sp modelId="{8A478794-BDE0-4AD6-9479-89CDBFC37EB7}">
      <dsp:nvSpPr>
        <dsp:cNvPr id="6" name="Стрелка влево 5"/>
        <dsp:cNvSpPr/>
      </dsp:nvSpPr>
      <dsp:spPr bwMode="white">
        <a:xfrm rot="16199999">
          <a:off x="2940676" y="676970"/>
          <a:ext cx="806467" cy="300321"/>
        </a:xfrm>
        <a:prstGeom prst="leftArrow">
          <a:avLst>
            <a:gd name="adj1" fmla="val 60000"/>
            <a:gd name="adj2" fmla="val 50000"/>
          </a:avLst>
        </a:prstGeom>
      </dsp:spPr>
      <dsp:style>
        <a:lnRef idx="0">
          <a:schemeClr val="accent5">
            <a:tint val="60000"/>
          </a:schemeClr>
        </a:lnRef>
        <a:fillRef idx="3">
          <a:schemeClr val="accent5">
            <a:tint val="60000"/>
          </a:schemeClr>
        </a:fillRef>
        <a:effectRef idx="2">
          <a:scrgbClr r="0" g="0" b="0"/>
        </a:effectRef>
        <a:fontRef idx="minor">
          <a:schemeClr val="lt1"/>
        </a:fontRef>
      </dsp:style>
      <dsp:txXfrm rot="16199999">
        <a:off x="2940676" y="676970"/>
        <a:ext cx="806467" cy="300321"/>
      </dsp:txXfrm>
    </dsp:sp>
    <dsp:sp modelId="{3868CDED-247C-4EE9-95A2-ED400A267946}">
      <dsp:nvSpPr>
        <dsp:cNvPr id="7" name="Скругленный прямоугольник 6"/>
        <dsp:cNvSpPr/>
      </dsp:nvSpPr>
      <dsp:spPr bwMode="white">
        <a:xfrm>
          <a:off x="2843375" y="0"/>
          <a:ext cx="1001070" cy="800856"/>
        </a:xfrm>
        <a:prstGeom prst="roundRect">
          <a:avLst>
            <a:gd name="adj" fmla="val 10000"/>
          </a:avLst>
        </a:prstGeom>
      </dsp:spPr>
      <dsp:style>
        <a:lnRef idx="0">
          <a:schemeClr val="lt1"/>
        </a:lnRef>
        <a:fillRef idx="3">
          <a:schemeClr val="accent5"/>
        </a:fillRef>
        <a:effectRef idx="2">
          <a:scrgbClr r="0" g="0" b="0"/>
        </a:effectRef>
        <a:fontRef idx="minor">
          <a:schemeClr val="lt1"/>
        </a:fontRef>
      </dsp:style>
      <dsp:txBody>
        <a:bodyPr vert="horz" wrap="square" lIns="19050" tIns="19050" rIns="19050" bIns="190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>Учетно-отчетная</a:t>
          </a:r>
          <a:endParaRPr lang="ru-RU" altLang="zh-CN" sz="1050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2843375" y="0"/>
        <a:ext cx="1001070" cy="800856"/>
      </dsp:txXfrm>
    </dsp:sp>
    <dsp:sp modelId="{D0718308-59AC-43E6-A882-4828EE4494C2}">
      <dsp:nvSpPr>
        <dsp:cNvPr id="8" name="Стрелка влево 7"/>
        <dsp:cNvSpPr/>
      </dsp:nvSpPr>
      <dsp:spPr bwMode="white">
        <a:xfrm rot="-2100000">
          <a:off x="3721804" y="1083599"/>
          <a:ext cx="806467" cy="300321"/>
        </a:xfrm>
        <a:prstGeom prst="leftArrow">
          <a:avLst>
            <a:gd name="adj1" fmla="val 60000"/>
            <a:gd name="adj2" fmla="val 50000"/>
          </a:avLst>
        </a:prstGeom>
      </dsp:spPr>
      <dsp:style>
        <a:lnRef idx="0">
          <a:schemeClr val="accent5">
            <a:tint val="60000"/>
          </a:schemeClr>
        </a:lnRef>
        <a:fillRef idx="3">
          <a:schemeClr val="accent5">
            <a:tint val="60000"/>
          </a:schemeClr>
        </a:fillRef>
        <a:effectRef idx="2">
          <a:scrgbClr r="0" g="0" b="0"/>
        </a:effectRef>
        <a:fontRef idx="minor">
          <a:schemeClr val="lt1"/>
        </a:fontRef>
      </dsp:style>
      <dsp:txXfrm rot="-2100000">
        <a:off x="3721804" y="1083599"/>
        <a:ext cx="806467" cy="300321"/>
      </dsp:txXfrm>
    </dsp:sp>
    <dsp:sp modelId="{5E0D0BC9-3E91-4623-8C1A-C4A70EB3594B}">
      <dsp:nvSpPr>
        <dsp:cNvPr id="9" name="Скругленный прямоугольник 8"/>
        <dsp:cNvSpPr/>
      </dsp:nvSpPr>
      <dsp:spPr bwMode="white">
        <a:xfrm>
          <a:off x="3974037" y="588585"/>
          <a:ext cx="1001070" cy="800856"/>
        </a:xfrm>
        <a:prstGeom prst="roundRect">
          <a:avLst>
            <a:gd name="adj" fmla="val 10000"/>
          </a:avLst>
        </a:prstGeom>
      </dsp:spPr>
      <dsp:style>
        <a:lnRef idx="0">
          <a:schemeClr val="lt1"/>
        </a:lnRef>
        <a:fillRef idx="3">
          <a:schemeClr val="accent5"/>
        </a:fillRef>
        <a:effectRef idx="2">
          <a:scrgbClr r="0" g="0" b="0"/>
        </a:effectRef>
        <a:fontRef idx="minor">
          <a:schemeClr val="lt1"/>
        </a:fontRef>
      </dsp:style>
      <dsp:txBody>
        <a:bodyPr vert="horz" wrap="square" lIns="19050" tIns="19050" rIns="19050" bIns="190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>
              <a:latin typeface="Arial Black" panose="020B0A04020102020204" charset="0"/>
              <a:cs typeface="Arial Black" panose="020B0A04020102020204" charset="0"/>
            </a:rPr>
            <a:t>Специальная</a:t>
          </a:r>
          <a:endParaRPr lang="ru-RU" altLang="zh-CN" sz="1050">
            <a:latin typeface="Arial Black" panose="020B0A04020102020204" charset="0"/>
            <a:cs typeface="Arial Black" panose="020B0A04020102020204" charset="0"/>
          </a:endParaRPr>
        </a:p>
      </dsp:txBody>
      <dsp:txXfrm>
        <a:off x="3974037" y="588585"/>
        <a:ext cx="1001070" cy="80085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Группа 1"/>
      <dsp:cNvGrpSpPr/>
    </dsp:nvGrpSpPr>
    <dsp:grpSpPr>
      <a:xfrm>
        <a:off x="0" y="0"/>
        <a:ext cx="4213860" cy="2315845"/>
        <a:chOff x="0" y="0"/>
        <a:chExt cx="4213860" cy="2315845"/>
      </a:xfrm>
    </dsp:grpSpPr>
    <dsp:sp modelId="{1F055725-8984-42CB-98CB-8E7728DD5EAB}">
      <dsp:nvSpPr>
        <dsp:cNvPr id="5" name="Прямоугольник 4"/>
        <dsp:cNvSpPr/>
      </dsp:nvSpPr>
      <dsp:spPr bwMode="white">
        <a:xfrm>
          <a:off x="0" y="198522"/>
          <a:ext cx="4213860" cy="252000"/>
        </a:xfrm>
        <a:prstGeom prst="rect">
          <a:avLst/>
        </a:prstGeom>
      </dsp:spPr>
      <dsp:style>
        <a:lnRef idx="2">
          <a:schemeClr val="accent1"/>
        </a:lnRef>
        <a:fillRef idx="1">
          <a:schemeClr val="lt1">
            <a:alpha val="90000"/>
          </a:schemeClr>
        </a:fillRef>
        <a:effectRef idx="0">
          <a:scrgbClr r="0" g="0" b="0"/>
        </a:effectRef>
        <a:fontRef idx="minor"/>
      </dsp:style>
      <dsp:txBody>
        <a:bodyPr lIns="327042" tIns="208279" rIns="327042" bIns="71120" anchor="t"/>
        <a:lstStyle>
          <a:lvl1pPr algn="l">
            <a:defRPr sz="1000"/>
          </a:lvl1pPr>
          <a:lvl2pPr marL="57150" indent="-57150" algn="l">
            <a:defRPr sz="1000"/>
          </a:lvl2pPr>
          <a:lvl3pPr marL="114300" indent="-57150" algn="l">
            <a:defRPr sz="1000"/>
          </a:lvl3pPr>
          <a:lvl4pPr marL="171450" indent="-57150" algn="l">
            <a:defRPr sz="1000"/>
          </a:lvl4pPr>
          <a:lvl5pPr marL="228600" indent="-57150" algn="l">
            <a:defRPr sz="1000"/>
          </a:lvl5pPr>
          <a:lvl6pPr marL="285750" indent="-57150" algn="l">
            <a:defRPr sz="1000"/>
          </a:lvl6pPr>
          <a:lvl7pPr marL="342900" indent="-57150" algn="l">
            <a:defRPr sz="1000"/>
          </a:lvl7pPr>
          <a:lvl8pPr marL="400050" indent="-57150" algn="l">
            <a:defRPr sz="1000"/>
          </a:lvl8pPr>
          <a:lvl9pPr marL="457200" indent="-57150" algn="l">
            <a:defRPr sz="1000"/>
          </a:lvl9pPr>
        </a:lstStyle>
        <a:p>
          <a:endParaRPr>
            <a:solidFill>
              <a:schemeClr val="dk1"/>
            </a:solidFill>
          </a:endParaRPr>
        </a:p>
      </dsp:txBody>
      <dsp:txXfrm>
        <a:off x="0" y="198522"/>
        <a:ext cx="4213860" cy="252000"/>
      </dsp:txXfrm>
    </dsp:sp>
    <dsp:sp modelId="{D0971512-D8E1-4E4B-89F4-FF2EB164C196}">
      <dsp:nvSpPr>
        <dsp:cNvPr id="4" name="Скругленный прямоугольник 3"/>
        <dsp:cNvSpPr/>
      </dsp:nvSpPr>
      <dsp:spPr bwMode="white">
        <a:xfrm>
          <a:off x="1053465" y="50922"/>
          <a:ext cx="2949702" cy="295200"/>
        </a:xfrm>
        <a:prstGeom prst="round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11491" tIns="0" rIns="111491" bIns="0" anchor="ctr"/>
        <a:lstStyle>
          <a:lvl1pPr algn="r">
            <a:defRPr sz="1000"/>
          </a:lvl1pPr>
          <a:lvl2pPr marL="57150" indent="-57150" algn="r">
            <a:defRPr sz="700"/>
          </a:lvl2pPr>
          <a:lvl3pPr marL="114300" indent="-57150" algn="r">
            <a:defRPr sz="700"/>
          </a:lvl3pPr>
          <a:lvl4pPr marL="171450" indent="-57150" algn="r">
            <a:defRPr sz="700"/>
          </a:lvl4pPr>
          <a:lvl5pPr marL="228600" indent="-57150" algn="r">
            <a:defRPr sz="700"/>
          </a:lvl5pPr>
          <a:lvl6pPr marL="285750" indent="-57150" algn="r">
            <a:defRPr sz="700"/>
          </a:lvl6pPr>
          <a:lvl7pPr marL="342900" indent="-57150" algn="r">
            <a:defRPr sz="700"/>
          </a:lvl7pPr>
          <a:lvl8pPr marL="400050" indent="-57150" algn="r">
            <a:defRPr sz="700"/>
          </a:lvl8pPr>
          <a:lvl9pPr marL="457200" indent="-57150" algn="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b="1">
              <a:latin typeface="Arial Black" panose="020B0A04020102020204" charset="0"/>
              <a:cs typeface="Arial Black" panose="020B0A04020102020204" charset="0"/>
            </a:rPr>
            <a:t>федеральные</a:t>
          </a:r>
          <a:endParaRPr lang="ru-RU" altLang="zh-CN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1053465" y="50922"/>
        <a:ext cx="2949702" cy="295200"/>
      </dsp:txXfrm>
    </dsp:sp>
    <dsp:sp modelId="{B5C1ABA5-1F6C-400D-88A6-120816E9BE1B}">
      <dsp:nvSpPr>
        <dsp:cNvPr id="8" name="Прямоугольник 7"/>
        <dsp:cNvSpPr/>
      </dsp:nvSpPr>
      <dsp:spPr bwMode="white">
        <a:xfrm>
          <a:off x="0" y="652122"/>
          <a:ext cx="4213860" cy="252000"/>
        </a:xfrm>
        <a:prstGeom prst="rect">
          <a:avLst/>
        </a:prstGeom>
      </dsp:spPr>
      <dsp:style>
        <a:lnRef idx="2">
          <a:schemeClr val="accent1"/>
        </a:lnRef>
        <a:fillRef idx="1">
          <a:schemeClr val="lt1">
            <a:alpha val="90000"/>
          </a:schemeClr>
        </a:fillRef>
        <a:effectRef idx="0">
          <a:scrgbClr r="0" g="0" b="0"/>
        </a:effectRef>
        <a:fontRef idx="minor"/>
      </dsp:style>
      <dsp:txBody>
        <a:bodyPr lIns="327042" tIns="208279" rIns="327042" bIns="71120" anchor="t"/>
        <a:lstStyle>
          <a:lvl1pPr algn="l">
            <a:defRPr sz="1000"/>
          </a:lvl1pPr>
          <a:lvl2pPr marL="57150" indent="-57150" algn="l">
            <a:defRPr sz="1000"/>
          </a:lvl2pPr>
          <a:lvl3pPr marL="114300" indent="-57150" algn="l">
            <a:defRPr sz="1000"/>
          </a:lvl3pPr>
          <a:lvl4pPr marL="171450" indent="-57150" algn="l">
            <a:defRPr sz="1000"/>
          </a:lvl4pPr>
          <a:lvl5pPr marL="228600" indent="-57150" algn="l">
            <a:defRPr sz="1000"/>
          </a:lvl5pPr>
          <a:lvl6pPr marL="285750" indent="-57150" algn="l">
            <a:defRPr sz="1000"/>
          </a:lvl6pPr>
          <a:lvl7pPr marL="342900" indent="-57150" algn="l">
            <a:defRPr sz="1000"/>
          </a:lvl7pPr>
          <a:lvl8pPr marL="400050" indent="-57150" algn="l">
            <a:defRPr sz="1000"/>
          </a:lvl8pPr>
          <a:lvl9pPr marL="457200" indent="-57150" algn="l">
            <a:defRPr sz="1000"/>
          </a:lvl9pPr>
        </a:lstStyle>
        <a:p>
          <a:endParaRPr>
            <a:solidFill>
              <a:schemeClr val="dk1"/>
            </a:solidFill>
          </a:endParaRPr>
        </a:p>
      </dsp:txBody>
      <dsp:txXfrm>
        <a:off x="0" y="652122"/>
        <a:ext cx="4213860" cy="252000"/>
      </dsp:txXfrm>
    </dsp:sp>
    <dsp:sp modelId="{D63FF37D-A4BF-45BE-954A-31780086EDB8}">
      <dsp:nvSpPr>
        <dsp:cNvPr id="7" name="Скругленный прямоугольник 6"/>
        <dsp:cNvSpPr/>
      </dsp:nvSpPr>
      <dsp:spPr bwMode="white">
        <a:xfrm>
          <a:off x="1053465" y="504522"/>
          <a:ext cx="2949702" cy="295200"/>
        </a:xfrm>
        <a:prstGeom prst="round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11491" tIns="0" rIns="111491" bIns="0" anchor="ctr"/>
        <a:lstStyle>
          <a:lvl1pPr algn="r">
            <a:defRPr sz="1000"/>
          </a:lvl1pPr>
          <a:lvl2pPr marL="57150" indent="-57150" algn="r">
            <a:defRPr sz="700"/>
          </a:lvl2pPr>
          <a:lvl3pPr marL="114300" indent="-57150" algn="r">
            <a:defRPr sz="700"/>
          </a:lvl3pPr>
          <a:lvl4pPr marL="171450" indent="-57150" algn="r">
            <a:defRPr sz="700"/>
          </a:lvl4pPr>
          <a:lvl5pPr marL="228600" indent="-57150" algn="r">
            <a:defRPr sz="700"/>
          </a:lvl5pPr>
          <a:lvl6pPr marL="285750" indent="-57150" algn="r">
            <a:defRPr sz="700"/>
          </a:lvl6pPr>
          <a:lvl7pPr marL="342900" indent="-57150" algn="r">
            <a:defRPr sz="700"/>
          </a:lvl7pPr>
          <a:lvl8pPr marL="400050" indent="-57150" algn="r">
            <a:defRPr sz="700"/>
          </a:lvl8pPr>
          <a:lvl9pPr marL="457200" indent="-57150" algn="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b="1">
              <a:latin typeface="Arial Black" panose="020B0A04020102020204" charset="0"/>
              <a:cs typeface="Arial Black" panose="020B0A04020102020204" charset="0"/>
            </a:rPr>
            <a:t>региональные</a:t>
          </a:r>
          <a:endParaRPr lang="ru-RU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1053465" y="504522"/>
        <a:ext cx="2949702" cy="295200"/>
      </dsp:txXfrm>
    </dsp:sp>
    <dsp:sp modelId="{5BBD2F6C-8918-4046-AA26-37869E8B9D86}">
      <dsp:nvSpPr>
        <dsp:cNvPr id="11" name="Прямоугольник 10"/>
        <dsp:cNvSpPr/>
      </dsp:nvSpPr>
      <dsp:spPr bwMode="white">
        <a:xfrm>
          <a:off x="0" y="1105722"/>
          <a:ext cx="4213860" cy="252000"/>
        </a:xfrm>
        <a:prstGeom prst="rect">
          <a:avLst/>
        </a:prstGeom>
      </dsp:spPr>
      <dsp:style>
        <a:lnRef idx="2">
          <a:schemeClr val="accent1"/>
        </a:lnRef>
        <a:fillRef idx="1">
          <a:schemeClr val="lt1">
            <a:alpha val="90000"/>
          </a:schemeClr>
        </a:fillRef>
        <a:effectRef idx="0">
          <a:scrgbClr r="0" g="0" b="0"/>
        </a:effectRef>
        <a:fontRef idx="minor"/>
      </dsp:style>
      <dsp:txBody>
        <a:bodyPr lIns="327042" tIns="208279" rIns="327042" bIns="71120" anchor="t"/>
        <a:lstStyle>
          <a:lvl1pPr algn="l">
            <a:defRPr sz="1000"/>
          </a:lvl1pPr>
          <a:lvl2pPr marL="57150" indent="-57150" algn="l">
            <a:defRPr sz="1000"/>
          </a:lvl2pPr>
          <a:lvl3pPr marL="114300" indent="-57150" algn="l">
            <a:defRPr sz="1000"/>
          </a:lvl3pPr>
          <a:lvl4pPr marL="171450" indent="-57150" algn="l">
            <a:defRPr sz="1000"/>
          </a:lvl4pPr>
          <a:lvl5pPr marL="228600" indent="-57150" algn="l">
            <a:defRPr sz="1000"/>
          </a:lvl5pPr>
          <a:lvl6pPr marL="285750" indent="-57150" algn="l">
            <a:defRPr sz="1000"/>
          </a:lvl6pPr>
          <a:lvl7pPr marL="342900" indent="-57150" algn="l">
            <a:defRPr sz="1000"/>
          </a:lvl7pPr>
          <a:lvl8pPr marL="400050" indent="-57150" algn="l">
            <a:defRPr sz="1000"/>
          </a:lvl8pPr>
          <a:lvl9pPr marL="457200" indent="-57150" algn="l">
            <a:defRPr sz="1000"/>
          </a:lvl9pPr>
        </a:lstStyle>
        <a:p>
          <a:endParaRPr>
            <a:solidFill>
              <a:schemeClr val="dk1"/>
            </a:solidFill>
          </a:endParaRPr>
        </a:p>
      </dsp:txBody>
      <dsp:txXfrm>
        <a:off x="0" y="1105722"/>
        <a:ext cx="4213860" cy="252000"/>
      </dsp:txXfrm>
    </dsp:sp>
    <dsp:sp modelId="{CBE319B7-3F60-4E4E-89C7-43ED12525628}">
      <dsp:nvSpPr>
        <dsp:cNvPr id="10" name="Скругленный прямоугольник 9"/>
        <dsp:cNvSpPr/>
      </dsp:nvSpPr>
      <dsp:spPr bwMode="white">
        <a:xfrm>
          <a:off x="1053465" y="958122"/>
          <a:ext cx="2949702" cy="295200"/>
        </a:xfrm>
        <a:prstGeom prst="round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11491" tIns="0" rIns="111491" bIns="0" anchor="ctr"/>
        <a:lstStyle>
          <a:lvl1pPr algn="r">
            <a:defRPr sz="1000"/>
          </a:lvl1pPr>
          <a:lvl2pPr marL="57150" indent="-57150" algn="r">
            <a:defRPr sz="700"/>
          </a:lvl2pPr>
          <a:lvl3pPr marL="114300" indent="-57150" algn="r">
            <a:defRPr sz="700"/>
          </a:lvl3pPr>
          <a:lvl4pPr marL="171450" indent="-57150" algn="r">
            <a:defRPr sz="700"/>
          </a:lvl4pPr>
          <a:lvl5pPr marL="228600" indent="-57150" algn="r">
            <a:defRPr sz="700"/>
          </a:lvl5pPr>
          <a:lvl6pPr marL="285750" indent="-57150" algn="r">
            <a:defRPr sz="700"/>
          </a:lvl6pPr>
          <a:lvl7pPr marL="342900" indent="-57150" algn="r">
            <a:defRPr sz="700"/>
          </a:lvl7pPr>
          <a:lvl8pPr marL="400050" indent="-57150" algn="r">
            <a:defRPr sz="700"/>
          </a:lvl8pPr>
          <a:lvl9pPr marL="457200" indent="-57150" algn="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b="1">
              <a:latin typeface="Arial Black" panose="020B0A04020102020204" charset="0"/>
              <a:cs typeface="Arial Black" panose="020B0A04020102020204" charset="0"/>
            </a:rPr>
            <a:t>муниципальные документы</a:t>
          </a:r>
          <a:endParaRPr lang="ru-RU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1053465" y="958122"/>
        <a:ext cx="2949702" cy="295200"/>
      </dsp:txXfrm>
    </dsp:sp>
    <dsp:sp modelId="{FB20FF5F-D131-4A8A-AEBC-01A2B84D6655}">
      <dsp:nvSpPr>
        <dsp:cNvPr id="14" name="Прямоугольник 13"/>
        <dsp:cNvSpPr/>
      </dsp:nvSpPr>
      <dsp:spPr bwMode="white">
        <a:xfrm>
          <a:off x="0" y="1559323"/>
          <a:ext cx="4213860" cy="252000"/>
        </a:xfrm>
        <a:prstGeom prst="rect">
          <a:avLst/>
        </a:prstGeom>
      </dsp:spPr>
      <dsp:style>
        <a:lnRef idx="2">
          <a:schemeClr val="accent1"/>
        </a:lnRef>
        <a:fillRef idx="1">
          <a:schemeClr val="lt1">
            <a:alpha val="90000"/>
          </a:schemeClr>
        </a:fillRef>
        <a:effectRef idx="0">
          <a:scrgbClr r="0" g="0" b="0"/>
        </a:effectRef>
        <a:fontRef idx="minor"/>
      </dsp:style>
      <dsp:txBody>
        <a:bodyPr lIns="327042" tIns="208279" rIns="327042" bIns="71120" anchor="t"/>
        <a:lstStyle>
          <a:lvl1pPr algn="l">
            <a:defRPr sz="1000"/>
          </a:lvl1pPr>
          <a:lvl2pPr marL="57150" indent="-57150" algn="l">
            <a:defRPr sz="1000"/>
          </a:lvl2pPr>
          <a:lvl3pPr marL="114300" indent="-57150" algn="l">
            <a:defRPr sz="1000"/>
          </a:lvl3pPr>
          <a:lvl4pPr marL="171450" indent="-57150" algn="l">
            <a:defRPr sz="1000"/>
          </a:lvl4pPr>
          <a:lvl5pPr marL="228600" indent="-57150" algn="l">
            <a:defRPr sz="1000"/>
          </a:lvl5pPr>
          <a:lvl6pPr marL="285750" indent="-57150" algn="l">
            <a:defRPr sz="1000"/>
          </a:lvl6pPr>
          <a:lvl7pPr marL="342900" indent="-57150" algn="l">
            <a:defRPr sz="1000"/>
          </a:lvl7pPr>
          <a:lvl8pPr marL="400050" indent="-57150" algn="l">
            <a:defRPr sz="1000"/>
          </a:lvl8pPr>
          <a:lvl9pPr marL="457200" indent="-57150" algn="l">
            <a:defRPr sz="1000"/>
          </a:lvl9pPr>
        </a:lstStyle>
        <a:p>
          <a:endParaRPr>
            <a:solidFill>
              <a:schemeClr val="dk1"/>
            </a:solidFill>
          </a:endParaRPr>
        </a:p>
      </dsp:txBody>
      <dsp:txXfrm>
        <a:off x="0" y="1559323"/>
        <a:ext cx="4213860" cy="252000"/>
      </dsp:txXfrm>
    </dsp:sp>
    <dsp:sp modelId="{DD07B078-3354-4F1B-9438-E4F95C4B43A6}">
      <dsp:nvSpPr>
        <dsp:cNvPr id="13" name="Скругленный прямоугольник 12"/>
        <dsp:cNvSpPr/>
      </dsp:nvSpPr>
      <dsp:spPr bwMode="white">
        <a:xfrm>
          <a:off x="1053465" y="1411722"/>
          <a:ext cx="2949702" cy="295200"/>
        </a:xfrm>
        <a:prstGeom prst="round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11491" tIns="0" rIns="111491" bIns="0" anchor="ctr"/>
        <a:lstStyle>
          <a:lvl1pPr algn="r">
            <a:defRPr sz="1000"/>
          </a:lvl1pPr>
          <a:lvl2pPr marL="57150" indent="-57150" algn="r">
            <a:defRPr sz="700"/>
          </a:lvl2pPr>
          <a:lvl3pPr marL="114300" indent="-57150" algn="r">
            <a:defRPr sz="700"/>
          </a:lvl3pPr>
          <a:lvl4pPr marL="171450" indent="-57150" algn="r">
            <a:defRPr sz="700"/>
          </a:lvl4pPr>
          <a:lvl5pPr marL="228600" indent="-57150" algn="r">
            <a:defRPr sz="700"/>
          </a:lvl5pPr>
          <a:lvl6pPr marL="285750" indent="-57150" algn="r">
            <a:defRPr sz="700"/>
          </a:lvl6pPr>
          <a:lvl7pPr marL="342900" indent="-57150" algn="r">
            <a:defRPr sz="700"/>
          </a:lvl7pPr>
          <a:lvl8pPr marL="400050" indent="-57150" algn="r">
            <a:defRPr sz="700"/>
          </a:lvl8pPr>
          <a:lvl9pPr marL="457200" indent="-57150" algn="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b="1">
              <a:latin typeface="Arial Black" panose="020B0A04020102020204" charset="0"/>
              <a:cs typeface="Arial Black" panose="020B0A04020102020204" charset="0"/>
            </a:rPr>
            <a:t>локальные акты ОО</a:t>
          </a:r>
          <a:endParaRPr lang="ru-RU" altLang="zh-CN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1053465" y="1411722"/>
        <a:ext cx="2949702" cy="295200"/>
      </dsp:txXfrm>
    </dsp:sp>
    <dsp:sp modelId="{F855875C-E8B4-4273-8C6C-6A8EC3091B3C}">
      <dsp:nvSpPr>
        <dsp:cNvPr id="17" name="Прямоугольник 16"/>
        <dsp:cNvSpPr/>
      </dsp:nvSpPr>
      <dsp:spPr bwMode="white">
        <a:xfrm>
          <a:off x="0" y="2012923"/>
          <a:ext cx="4213860" cy="252000"/>
        </a:xfrm>
        <a:prstGeom prst="rect">
          <a:avLst/>
        </a:prstGeom>
      </dsp:spPr>
      <dsp:style>
        <a:lnRef idx="2">
          <a:schemeClr val="accent1"/>
        </a:lnRef>
        <a:fillRef idx="1">
          <a:schemeClr val="lt1">
            <a:alpha val="90000"/>
          </a:schemeClr>
        </a:fillRef>
        <a:effectRef idx="0">
          <a:scrgbClr r="0" g="0" b="0"/>
        </a:effectRef>
        <a:fontRef idx="minor"/>
      </dsp:style>
      <dsp:txBody>
        <a:bodyPr lIns="327042" tIns="208279" rIns="327042" bIns="71120" anchor="t"/>
        <a:lstStyle>
          <a:lvl1pPr algn="l">
            <a:defRPr sz="1000"/>
          </a:lvl1pPr>
          <a:lvl2pPr marL="57150" indent="-57150" algn="l">
            <a:defRPr sz="1000"/>
          </a:lvl2pPr>
          <a:lvl3pPr marL="114300" indent="-57150" algn="l">
            <a:defRPr sz="1000"/>
          </a:lvl3pPr>
          <a:lvl4pPr marL="171450" indent="-57150" algn="l">
            <a:defRPr sz="1000"/>
          </a:lvl4pPr>
          <a:lvl5pPr marL="228600" indent="-57150" algn="l">
            <a:defRPr sz="1000"/>
          </a:lvl5pPr>
          <a:lvl6pPr marL="285750" indent="-57150" algn="l">
            <a:defRPr sz="1000"/>
          </a:lvl6pPr>
          <a:lvl7pPr marL="342900" indent="-57150" algn="l">
            <a:defRPr sz="1000"/>
          </a:lvl7pPr>
          <a:lvl8pPr marL="400050" indent="-57150" algn="l">
            <a:defRPr sz="1000"/>
          </a:lvl8pPr>
          <a:lvl9pPr marL="457200" indent="-57150" algn="l">
            <a:defRPr sz="1000"/>
          </a:lvl9pPr>
        </a:lstStyle>
        <a:p>
          <a:endParaRPr>
            <a:solidFill>
              <a:schemeClr val="dk1"/>
            </a:solidFill>
          </a:endParaRPr>
        </a:p>
      </dsp:txBody>
      <dsp:txXfrm>
        <a:off x="0" y="2012923"/>
        <a:ext cx="4213860" cy="252000"/>
      </dsp:txXfrm>
    </dsp:sp>
    <dsp:sp modelId="{F8B30F84-9FC1-4455-B8FC-CA5DC2189586}">
      <dsp:nvSpPr>
        <dsp:cNvPr id="16" name="Скругленный прямоугольник 15"/>
        <dsp:cNvSpPr/>
      </dsp:nvSpPr>
      <dsp:spPr bwMode="white">
        <a:xfrm>
          <a:off x="1053465" y="1865323"/>
          <a:ext cx="2949702" cy="295200"/>
        </a:xfrm>
        <a:prstGeom prst="round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11491" tIns="0" rIns="111491" bIns="0" anchor="ctr"/>
        <a:lstStyle>
          <a:lvl1pPr algn="r">
            <a:defRPr sz="1000"/>
          </a:lvl1pPr>
          <a:lvl2pPr marL="57150" indent="-57150" algn="r">
            <a:defRPr sz="700"/>
          </a:lvl2pPr>
          <a:lvl3pPr marL="114300" indent="-57150" algn="r">
            <a:defRPr sz="700"/>
          </a:lvl3pPr>
          <a:lvl4pPr marL="171450" indent="-57150" algn="r">
            <a:defRPr sz="700"/>
          </a:lvl4pPr>
          <a:lvl5pPr marL="228600" indent="-57150" algn="r">
            <a:defRPr sz="700"/>
          </a:lvl5pPr>
          <a:lvl6pPr marL="285750" indent="-57150" algn="r">
            <a:defRPr sz="700"/>
          </a:lvl6pPr>
          <a:lvl7pPr marL="342900" indent="-57150" algn="r">
            <a:defRPr sz="700"/>
          </a:lvl7pPr>
          <a:lvl8pPr marL="400050" indent="-57150" algn="r">
            <a:defRPr sz="700"/>
          </a:lvl8pPr>
          <a:lvl9pPr marL="457200" indent="-57150" algn="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b="1">
              <a:latin typeface="Arial Black" panose="020B0A04020102020204" charset="0"/>
              <a:cs typeface="Arial Black" panose="020B0A04020102020204" charset="0"/>
            </a:rPr>
            <a:t>рабочие документы специалиста</a:t>
          </a:r>
          <a:endParaRPr lang="ru-RU" altLang="zh-CN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1053465" y="1865323"/>
        <a:ext cx="2949702" cy="295200"/>
      </dsp:txXfrm>
    </dsp:sp>
    <dsp:sp modelId="{58B158CB-C1D2-4676-88E6-6B3937A00A96}">
      <dsp:nvSpPr>
        <dsp:cNvPr id="3" name="Прямоугольник 2" hidden="1"/>
        <dsp:cNvSpPr/>
      </dsp:nvSpPr>
      <dsp:spPr>
        <a:xfrm>
          <a:off x="4003167" y="50922"/>
          <a:ext cx="210693" cy="295200"/>
        </a:xfrm>
        <a:prstGeom prst="rect">
          <a:avLst/>
        </a:prstGeom>
      </dsp:spPr>
      <dsp:txXfrm>
        <a:off x="4003167" y="50922"/>
        <a:ext cx="210693" cy="295200"/>
      </dsp:txXfrm>
    </dsp:sp>
    <dsp:sp modelId="{15DB6622-8B93-4C82-87A1-AA4780DE8ABE}">
      <dsp:nvSpPr>
        <dsp:cNvPr id="6" name="Прямоугольник 5" hidden="1"/>
        <dsp:cNvSpPr/>
      </dsp:nvSpPr>
      <dsp:spPr>
        <a:xfrm>
          <a:off x="4003167" y="504522"/>
          <a:ext cx="210693" cy="295200"/>
        </a:xfrm>
        <a:prstGeom prst="rect">
          <a:avLst/>
        </a:prstGeom>
      </dsp:spPr>
      <dsp:txXfrm>
        <a:off x="4003167" y="504522"/>
        <a:ext cx="210693" cy="295200"/>
      </dsp:txXfrm>
    </dsp:sp>
    <dsp:sp modelId="{6AC3CFF0-3CB6-40AF-BF16-296C8C1D5398}">
      <dsp:nvSpPr>
        <dsp:cNvPr id="9" name="Прямоугольник 8" hidden="1"/>
        <dsp:cNvSpPr/>
      </dsp:nvSpPr>
      <dsp:spPr>
        <a:xfrm>
          <a:off x="4003167" y="958122"/>
          <a:ext cx="210693" cy="295200"/>
        </a:xfrm>
        <a:prstGeom prst="rect">
          <a:avLst/>
        </a:prstGeom>
      </dsp:spPr>
      <dsp:txXfrm>
        <a:off x="4003167" y="958122"/>
        <a:ext cx="210693" cy="295200"/>
      </dsp:txXfrm>
    </dsp:sp>
    <dsp:sp modelId="{AEA4B341-6C57-43B8-BC42-9813D43D1335}">
      <dsp:nvSpPr>
        <dsp:cNvPr id="12" name="Прямоугольник 11" hidden="1"/>
        <dsp:cNvSpPr/>
      </dsp:nvSpPr>
      <dsp:spPr>
        <a:xfrm>
          <a:off x="4003167" y="1411722"/>
          <a:ext cx="210693" cy="295200"/>
        </a:xfrm>
        <a:prstGeom prst="rect">
          <a:avLst/>
        </a:prstGeom>
      </dsp:spPr>
      <dsp:txXfrm>
        <a:off x="4003167" y="1411722"/>
        <a:ext cx="210693" cy="295200"/>
      </dsp:txXfrm>
    </dsp:sp>
    <dsp:sp modelId="{09CBCBA7-E2EE-4654-BCFB-AB2C2D77E66B}">
      <dsp:nvSpPr>
        <dsp:cNvPr id="15" name="Прямоугольник 14" hidden="1"/>
        <dsp:cNvSpPr/>
      </dsp:nvSpPr>
      <dsp:spPr>
        <a:xfrm>
          <a:off x="4003167" y="1865323"/>
          <a:ext cx="210693" cy="295200"/>
        </a:xfrm>
        <a:prstGeom prst="rect">
          <a:avLst/>
        </a:prstGeom>
      </dsp:spPr>
      <dsp:txXfrm>
        <a:off x="4003167" y="1865323"/>
        <a:ext cx="210693" cy="29520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Группа 1"/>
      <dsp:cNvGrpSpPr/>
    </dsp:nvGrpSpPr>
    <dsp:grpSpPr>
      <a:xfrm>
        <a:off x="0" y="0"/>
        <a:ext cx="4240530" cy="1867535"/>
        <a:chOff x="0" y="0"/>
        <a:chExt cx="4240530" cy="1867535"/>
      </a:xfrm>
    </dsp:grpSpPr>
    <dsp:sp modelId="{1F055725-8984-42CB-98CB-8E7728DD5EAB}">
      <dsp:nvSpPr>
        <dsp:cNvPr id="5" name="Прямоугольник 4"/>
        <dsp:cNvSpPr/>
      </dsp:nvSpPr>
      <dsp:spPr bwMode="white">
        <a:xfrm>
          <a:off x="0" y="225647"/>
          <a:ext cx="4240530" cy="352800"/>
        </a:xfrm>
        <a:prstGeom prst="rect">
          <a:avLst/>
        </a:prstGeom>
      </dsp:spPr>
      <dsp:style>
        <a:lnRef idx="2">
          <a:schemeClr val="accent1"/>
        </a:lnRef>
        <a:fillRef idx="1">
          <a:schemeClr val="lt1">
            <a:alpha val="90000"/>
          </a:schemeClr>
        </a:fillRef>
        <a:effectRef idx="0">
          <a:scrgbClr r="0" g="0" b="0"/>
        </a:effectRef>
        <a:fontRef idx="minor"/>
      </dsp:style>
      <dsp:txBody>
        <a:bodyPr lIns="329112" tIns="291591" rIns="329112" bIns="99568" anchor="t"/>
        <a:lstStyle>
          <a:lvl1pPr algn="l">
            <a:defRPr sz="1400"/>
          </a:lvl1pPr>
          <a:lvl2pPr marL="114300" indent="-114300" algn="l">
            <a:defRPr sz="1400"/>
          </a:lvl2pPr>
          <a:lvl3pPr marL="228600" indent="-114300" algn="l">
            <a:defRPr sz="1400"/>
          </a:lvl3pPr>
          <a:lvl4pPr marL="342900" indent="-114300" algn="l">
            <a:defRPr sz="1400"/>
          </a:lvl4pPr>
          <a:lvl5pPr marL="457200" indent="-114300" algn="l">
            <a:defRPr sz="1400"/>
          </a:lvl5pPr>
          <a:lvl6pPr marL="571500" indent="-114300" algn="l">
            <a:defRPr sz="1400"/>
          </a:lvl6pPr>
          <a:lvl7pPr marL="685800" indent="-114300" algn="l">
            <a:defRPr sz="1400"/>
          </a:lvl7pPr>
          <a:lvl8pPr marL="800100" indent="-114300" algn="l">
            <a:defRPr sz="1400"/>
          </a:lvl8pPr>
          <a:lvl9pPr marL="914400" indent="-114300" algn="l">
            <a:defRPr sz="1400"/>
          </a:lvl9pPr>
        </a:lstStyle>
        <a:p>
          <a:endParaRPr>
            <a:solidFill>
              <a:schemeClr val="dk1"/>
            </a:solidFill>
          </a:endParaRPr>
        </a:p>
      </dsp:txBody>
      <dsp:txXfrm>
        <a:off x="0" y="225647"/>
        <a:ext cx="4240530" cy="352800"/>
      </dsp:txXfrm>
    </dsp:sp>
    <dsp:sp modelId="{D0971512-D8E1-4E4B-89F4-FF2EB164C196}">
      <dsp:nvSpPr>
        <dsp:cNvPr id="4" name="Скругленный прямоугольник 3"/>
        <dsp:cNvSpPr/>
      </dsp:nvSpPr>
      <dsp:spPr bwMode="white">
        <a:xfrm>
          <a:off x="1060133" y="19007"/>
          <a:ext cx="2968371" cy="413280"/>
        </a:xfrm>
        <a:prstGeom prst="round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12197" tIns="0" rIns="112197" bIns="0" anchor="ctr"/>
        <a:lstStyle>
          <a:lvl1pPr algn="r">
            <a:defRPr sz="1400"/>
          </a:lvl1pPr>
          <a:lvl2pPr marL="57150" indent="-57150" algn="r">
            <a:defRPr sz="1000"/>
          </a:lvl2pPr>
          <a:lvl3pPr marL="114300" indent="-57150" algn="r">
            <a:defRPr sz="1000"/>
          </a:lvl3pPr>
          <a:lvl4pPr marL="171450" indent="-57150" algn="r">
            <a:defRPr sz="1000"/>
          </a:lvl4pPr>
          <a:lvl5pPr marL="228600" indent="-57150" algn="r">
            <a:defRPr sz="1000"/>
          </a:lvl5pPr>
          <a:lvl6pPr marL="285750" indent="-57150" algn="r">
            <a:defRPr sz="1000"/>
          </a:lvl6pPr>
          <a:lvl7pPr marL="342900" indent="-57150" algn="r">
            <a:defRPr sz="1000"/>
          </a:lvl7pPr>
          <a:lvl8pPr marL="400050" indent="-57150" algn="r">
            <a:defRPr sz="1000"/>
          </a:lvl8pPr>
          <a:lvl9pPr marL="457200" indent="-57150" algn="r">
            <a:defRPr sz="1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100" b="1">
              <a:latin typeface="Arial Black" panose="020B0A04020102020204" charset="0"/>
              <a:cs typeface="Arial Black" panose="020B0A04020102020204" charset="0"/>
            </a:rPr>
            <a:t>рабочая</a:t>
          </a:r>
          <a:endParaRPr lang="ru-RU" altLang="zh-CN" sz="1100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1060133" y="19007"/>
        <a:ext cx="2968371" cy="413280"/>
      </dsp:txXfrm>
    </dsp:sp>
    <dsp:sp modelId="{FB20FF5F-D131-4A8A-AEBC-01A2B84D6655}">
      <dsp:nvSpPr>
        <dsp:cNvPr id="8" name="Прямоугольник 7"/>
        <dsp:cNvSpPr/>
      </dsp:nvSpPr>
      <dsp:spPr bwMode="white">
        <a:xfrm>
          <a:off x="0" y="860687"/>
          <a:ext cx="4240530" cy="352800"/>
        </a:xfrm>
        <a:prstGeom prst="rect">
          <a:avLst/>
        </a:prstGeom>
      </dsp:spPr>
      <dsp:style>
        <a:lnRef idx="2">
          <a:schemeClr val="accent1"/>
        </a:lnRef>
        <a:fillRef idx="1">
          <a:schemeClr val="lt1">
            <a:alpha val="90000"/>
          </a:schemeClr>
        </a:fillRef>
        <a:effectRef idx="0">
          <a:scrgbClr r="0" g="0" b="0"/>
        </a:effectRef>
        <a:fontRef idx="minor"/>
      </dsp:style>
      <dsp:txBody>
        <a:bodyPr lIns="329112" tIns="291591" rIns="329112" bIns="99568" anchor="t"/>
        <a:lstStyle>
          <a:lvl1pPr algn="l">
            <a:defRPr sz="1400"/>
          </a:lvl1pPr>
          <a:lvl2pPr marL="114300" indent="-114300" algn="l">
            <a:defRPr sz="1400"/>
          </a:lvl2pPr>
          <a:lvl3pPr marL="228600" indent="-114300" algn="l">
            <a:defRPr sz="1400"/>
          </a:lvl3pPr>
          <a:lvl4pPr marL="342900" indent="-114300" algn="l">
            <a:defRPr sz="1400"/>
          </a:lvl4pPr>
          <a:lvl5pPr marL="457200" indent="-114300" algn="l">
            <a:defRPr sz="1400"/>
          </a:lvl5pPr>
          <a:lvl6pPr marL="571500" indent="-114300" algn="l">
            <a:defRPr sz="1400"/>
          </a:lvl6pPr>
          <a:lvl7pPr marL="685800" indent="-114300" algn="l">
            <a:defRPr sz="1400"/>
          </a:lvl7pPr>
          <a:lvl8pPr marL="800100" indent="-114300" algn="l">
            <a:defRPr sz="1400"/>
          </a:lvl8pPr>
          <a:lvl9pPr marL="914400" indent="-114300" algn="l">
            <a:defRPr sz="1400"/>
          </a:lvl9pPr>
        </a:lstStyle>
        <a:p>
          <a:endParaRPr>
            <a:solidFill>
              <a:schemeClr val="dk1"/>
            </a:solidFill>
          </a:endParaRPr>
        </a:p>
      </dsp:txBody>
      <dsp:txXfrm>
        <a:off x="0" y="860687"/>
        <a:ext cx="4240530" cy="352800"/>
      </dsp:txXfrm>
    </dsp:sp>
    <dsp:sp modelId="{DD07B078-3354-4F1B-9438-E4F95C4B43A6}">
      <dsp:nvSpPr>
        <dsp:cNvPr id="7" name="Скругленный прямоугольник 6"/>
        <dsp:cNvSpPr/>
      </dsp:nvSpPr>
      <dsp:spPr bwMode="white">
        <a:xfrm>
          <a:off x="1060133" y="654047"/>
          <a:ext cx="2968371" cy="413280"/>
        </a:xfrm>
        <a:prstGeom prst="round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12197" tIns="0" rIns="112197" bIns="0" anchor="ctr"/>
        <a:lstStyle>
          <a:lvl1pPr algn="r">
            <a:defRPr sz="1400"/>
          </a:lvl1pPr>
          <a:lvl2pPr marL="57150" indent="-57150" algn="r">
            <a:defRPr sz="1000"/>
          </a:lvl2pPr>
          <a:lvl3pPr marL="114300" indent="-57150" algn="r">
            <a:defRPr sz="1000"/>
          </a:lvl3pPr>
          <a:lvl4pPr marL="171450" indent="-57150" algn="r">
            <a:defRPr sz="1000"/>
          </a:lvl4pPr>
          <a:lvl5pPr marL="228600" indent="-57150" algn="r">
            <a:defRPr sz="1000"/>
          </a:lvl5pPr>
          <a:lvl6pPr marL="285750" indent="-57150" algn="r">
            <a:defRPr sz="1000"/>
          </a:lvl6pPr>
          <a:lvl7pPr marL="342900" indent="-57150" algn="r">
            <a:defRPr sz="1000"/>
          </a:lvl7pPr>
          <a:lvl8pPr marL="400050" indent="-57150" algn="r">
            <a:defRPr sz="1000"/>
          </a:lvl8pPr>
          <a:lvl9pPr marL="457200" indent="-57150" algn="r">
            <a:defRPr sz="1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100" b="1">
              <a:latin typeface="Arial Black" panose="020B0A04020102020204" charset="0"/>
              <a:cs typeface="Arial Black" panose="020B0A04020102020204" charset="0"/>
            </a:rPr>
            <a:t>текущая</a:t>
          </a:r>
          <a:endParaRPr lang="ru-RU" altLang="zh-CN" sz="1100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1060133" y="654047"/>
        <a:ext cx="2968371" cy="413280"/>
      </dsp:txXfrm>
    </dsp:sp>
    <dsp:sp modelId="{F855875C-E8B4-4273-8C6C-6A8EC3091B3C}">
      <dsp:nvSpPr>
        <dsp:cNvPr id="11" name="Прямоугольник 10"/>
        <dsp:cNvSpPr/>
      </dsp:nvSpPr>
      <dsp:spPr bwMode="white">
        <a:xfrm>
          <a:off x="0" y="1495727"/>
          <a:ext cx="4240530" cy="352800"/>
        </a:xfrm>
        <a:prstGeom prst="rect">
          <a:avLst/>
        </a:prstGeom>
      </dsp:spPr>
      <dsp:style>
        <a:lnRef idx="2">
          <a:schemeClr val="accent1"/>
        </a:lnRef>
        <a:fillRef idx="1">
          <a:schemeClr val="lt1">
            <a:alpha val="90000"/>
          </a:schemeClr>
        </a:fillRef>
        <a:effectRef idx="0">
          <a:scrgbClr r="0" g="0" b="0"/>
        </a:effectRef>
        <a:fontRef idx="minor"/>
      </dsp:style>
      <dsp:txBody>
        <a:bodyPr lIns="329112" tIns="291591" rIns="329112" bIns="99568" anchor="t"/>
        <a:lstStyle>
          <a:lvl1pPr algn="l">
            <a:defRPr sz="1400"/>
          </a:lvl1pPr>
          <a:lvl2pPr marL="114300" indent="-114300" algn="l">
            <a:defRPr sz="1400"/>
          </a:lvl2pPr>
          <a:lvl3pPr marL="228600" indent="-114300" algn="l">
            <a:defRPr sz="1400"/>
          </a:lvl3pPr>
          <a:lvl4pPr marL="342900" indent="-114300" algn="l">
            <a:defRPr sz="1400"/>
          </a:lvl4pPr>
          <a:lvl5pPr marL="457200" indent="-114300" algn="l">
            <a:defRPr sz="1400"/>
          </a:lvl5pPr>
          <a:lvl6pPr marL="571500" indent="-114300" algn="l">
            <a:defRPr sz="1400"/>
          </a:lvl6pPr>
          <a:lvl7pPr marL="685800" indent="-114300" algn="l">
            <a:defRPr sz="1400"/>
          </a:lvl7pPr>
          <a:lvl8pPr marL="800100" indent="-114300" algn="l">
            <a:defRPr sz="1400"/>
          </a:lvl8pPr>
          <a:lvl9pPr marL="914400" indent="-114300" algn="l">
            <a:defRPr sz="1400"/>
          </a:lvl9pPr>
        </a:lstStyle>
        <a:p>
          <a:endParaRPr>
            <a:solidFill>
              <a:schemeClr val="dk1"/>
            </a:solidFill>
          </a:endParaRPr>
        </a:p>
      </dsp:txBody>
      <dsp:txXfrm>
        <a:off x="0" y="1495727"/>
        <a:ext cx="4240530" cy="352800"/>
      </dsp:txXfrm>
    </dsp:sp>
    <dsp:sp modelId="{F8B30F84-9FC1-4455-B8FC-CA5DC2189586}">
      <dsp:nvSpPr>
        <dsp:cNvPr id="10" name="Скругленный прямоугольник 9"/>
        <dsp:cNvSpPr/>
      </dsp:nvSpPr>
      <dsp:spPr bwMode="white">
        <a:xfrm>
          <a:off x="1060133" y="1289088"/>
          <a:ext cx="2968371" cy="413280"/>
        </a:xfrm>
        <a:prstGeom prst="round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12197" tIns="0" rIns="112197" bIns="0" anchor="ctr"/>
        <a:lstStyle>
          <a:lvl1pPr algn="r">
            <a:defRPr sz="1400"/>
          </a:lvl1pPr>
          <a:lvl2pPr marL="57150" indent="-57150" algn="r">
            <a:defRPr sz="1000"/>
          </a:lvl2pPr>
          <a:lvl3pPr marL="114300" indent="-57150" algn="r">
            <a:defRPr sz="1000"/>
          </a:lvl3pPr>
          <a:lvl4pPr marL="171450" indent="-57150" algn="r">
            <a:defRPr sz="1000"/>
          </a:lvl4pPr>
          <a:lvl5pPr marL="228600" indent="-57150" algn="r">
            <a:defRPr sz="1000"/>
          </a:lvl5pPr>
          <a:lvl6pPr marL="285750" indent="-57150" algn="r">
            <a:defRPr sz="1000"/>
          </a:lvl6pPr>
          <a:lvl7pPr marL="342900" indent="-57150" algn="r">
            <a:defRPr sz="1000"/>
          </a:lvl7pPr>
          <a:lvl8pPr marL="400050" indent="-57150" algn="r">
            <a:defRPr sz="1000"/>
          </a:lvl8pPr>
          <a:lvl9pPr marL="457200" indent="-57150" algn="r">
            <a:defRPr sz="1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100" b="1">
              <a:latin typeface="Arial Black" panose="020B0A04020102020204" charset="0"/>
              <a:cs typeface="Arial Black" panose="020B0A04020102020204" charset="0"/>
            </a:rPr>
            <a:t>организационно-методическая</a:t>
          </a:r>
          <a:endParaRPr lang="ru-RU" altLang="zh-CN" sz="1100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1060133" y="1289088"/>
        <a:ext cx="2968371" cy="413280"/>
      </dsp:txXfrm>
    </dsp:sp>
    <dsp:sp modelId="{58B158CB-C1D2-4676-88E6-6B3937A00A96}">
      <dsp:nvSpPr>
        <dsp:cNvPr id="3" name="Прямоугольник 2" hidden="1"/>
        <dsp:cNvSpPr/>
      </dsp:nvSpPr>
      <dsp:spPr>
        <a:xfrm>
          <a:off x="4028504" y="19007"/>
          <a:ext cx="212027" cy="413280"/>
        </a:xfrm>
        <a:prstGeom prst="rect">
          <a:avLst/>
        </a:prstGeom>
      </dsp:spPr>
      <dsp:txXfrm>
        <a:off x="4028504" y="19007"/>
        <a:ext cx="212027" cy="413280"/>
      </dsp:txXfrm>
    </dsp:sp>
    <dsp:sp modelId="{AEA4B341-6C57-43B8-BC42-9813D43D1335}">
      <dsp:nvSpPr>
        <dsp:cNvPr id="6" name="Прямоугольник 5" hidden="1"/>
        <dsp:cNvSpPr/>
      </dsp:nvSpPr>
      <dsp:spPr>
        <a:xfrm>
          <a:off x="4028504" y="654047"/>
          <a:ext cx="212027" cy="413280"/>
        </a:xfrm>
        <a:prstGeom prst="rect">
          <a:avLst/>
        </a:prstGeom>
      </dsp:spPr>
      <dsp:txXfrm>
        <a:off x="4028504" y="654047"/>
        <a:ext cx="212027" cy="413280"/>
      </dsp:txXfrm>
    </dsp:sp>
    <dsp:sp modelId="{09CBCBA7-E2EE-4654-BCFB-AB2C2D77E66B}">
      <dsp:nvSpPr>
        <dsp:cNvPr id="9" name="Прямоугольник 8" hidden="1"/>
        <dsp:cNvSpPr/>
      </dsp:nvSpPr>
      <dsp:spPr>
        <a:xfrm>
          <a:off x="4028504" y="1289088"/>
          <a:ext cx="212027" cy="413280"/>
        </a:xfrm>
        <a:prstGeom prst="rect">
          <a:avLst/>
        </a:prstGeom>
      </dsp:spPr>
      <dsp:txXfrm>
        <a:off x="4028504" y="1289088"/>
        <a:ext cx="212027" cy="41328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Группа 1"/>
      <dsp:cNvGrpSpPr/>
    </dsp:nvGrpSpPr>
    <dsp:grpSpPr>
      <a:xfrm>
        <a:off x="0" y="0"/>
        <a:ext cx="5174615" cy="2828925"/>
        <a:chOff x="0" y="0"/>
        <a:chExt cx="5174615" cy="2828925"/>
      </a:xfrm>
    </dsp:grpSpPr>
    <dsp:sp modelId="{1F055725-8984-42CB-98CB-8E7728DD5EAB}">
      <dsp:nvSpPr>
        <dsp:cNvPr id="5" name="Прямоугольник 4"/>
        <dsp:cNvSpPr/>
      </dsp:nvSpPr>
      <dsp:spPr bwMode="white">
        <a:xfrm>
          <a:off x="0" y="352282"/>
          <a:ext cx="5174615" cy="529200"/>
        </a:xfrm>
        <a:prstGeom prst="rect">
          <a:avLst/>
        </a:prstGeom>
      </dsp:spPr>
      <dsp:style>
        <a:lnRef idx="2">
          <a:schemeClr val="accent1"/>
        </a:lnRef>
        <a:fillRef idx="1">
          <a:schemeClr val="lt1">
            <a:alpha val="90000"/>
          </a:schemeClr>
        </a:fillRef>
        <a:effectRef idx="0">
          <a:scrgbClr r="0" g="0" b="0"/>
        </a:effectRef>
        <a:fontRef idx="minor"/>
      </dsp:style>
      <dsp:txBody>
        <a:bodyPr lIns="401607" tIns="437388" rIns="401607" bIns="149352" anchor="t"/>
        <a:lstStyle>
          <a:lvl1pPr algn="l">
            <a:defRPr sz="2100"/>
          </a:lvl1pPr>
          <a:lvl2pPr marL="228600" indent="-228600" algn="l">
            <a:defRPr sz="2100"/>
          </a:lvl2pPr>
          <a:lvl3pPr marL="457200" indent="-228600" algn="l">
            <a:defRPr sz="2100"/>
          </a:lvl3pPr>
          <a:lvl4pPr marL="685800" indent="-228600" algn="l">
            <a:defRPr sz="2100"/>
          </a:lvl4pPr>
          <a:lvl5pPr marL="914400" indent="-228600" algn="l">
            <a:defRPr sz="2100"/>
          </a:lvl5pPr>
          <a:lvl6pPr marL="1143000" indent="-228600" algn="l">
            <a:defRPr sz="2100"/>
          </a:lvl6pPr>
          <a:lvl7pPr marL="1371600" indent="-228600" algn="l">
            <a:defRPr sz="2100"/>
          </a:lvl7pPr>
          <a:lvl8pPr marL="1600200" indent="-228600" algn="l">
            <a:defRPr sz="2100"/>
          </a:lvl8pPr>
          <a:lvl9pPr marL="1828800" indent="-228600" algn="l">
            <a:defRPr sz="2100"/>
          </a:lvl9pPr>
        </a:lstStyle>
        <a:p>
          <a:endParaRPr>
            <a:solidFill>
              <a:schemeClr val="dk1"/>
            </a:solidFill>
          </a:endParaRPr>
        </a:p>
      </dsp:txBody>
      <dsp:txXfrm>
        <a:off x="0" y="352282"/>
        <a:ext cx="5174615" cy="529200"/>
      </dsp:txXfrm>
    </dsp:sp>
    <dsp:sp modelId="{D0971512-D8E1-4E4B-89F4-FF2EB164C196}">
      <dsp:nvSpPr>
        <dsp:cNvPr id="4" name="Скругленный прямоугольник 3"/>
        <dsp:cNvSpPr/>
      </dsp:nvSpPr>
      <dsp:spPr bwMode="white">
        <a:xfrm>
          <a:off x="258731" y="42322"/>
          <a:ext cx="3622230" cy="619920"/>
        </a:xfrm>
        <a:prstGeom prst="round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36911" tIns="0" rIns="136911" bIns="0" anchor="ctr"/>
        <a:lstStyle>
          <a:lvl1pPr algn="l">
            <a:defRPr sz="2100"/>
          </a:lvl1pPr>
          <a:lvl2pPr marL="171450" indent="-171450" algn="l">
            <a:defRPr sz="1600"/>
          </a:lvl2pPr>
          <a:lvl3pPr marL="342900" indent="-171450" algn="l">
            <a:defRPr sz="1600"/>
          </a:lvl3pPr>
          <a:lvl4pPr marL="514350" indent="-171450" algn="l">
            <a:defRPr sz="1600"/>
          </a:lvl4pPr>
          <a:lvl5pPr marL="685800" indent="-171450" algn="l">
            <a:defRPr sz="1600"/>
          </a:lvl5pPr>
          <a:lvl6pPr marL="857250" indent="-171450" algn="l">
            <a:defRPr sz="1600"/>
          </a:lvl6pPr>
          <a:lvl7pPr marL="1028700" indent="-171450" algn="l">
            <a:defRPr sz="1600"/>
          </a:lvl7pPr>
          <a:lvl8pPr marL="1200150" indent="-171450" algn="l">
            <a:defRPr sz="1600"/>
          </a:lvl8pPr>
          <a:lvl9pPr marL="1371600" indent="-171450" algn="l">
            <a:defRPr sz="16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>индивидуальная карта речевого развития обучающегося, получающего логопедическую помощь</a:t>
          </a:r>
          <a:endParaRPr lang="ru-RU" altLang="zh-CN" sz="1050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258731" y="42322"/>
        <a:ext cx="3622230" cy="619920"/>
      </dsp:txXfrm>
    </dsp:sp>
    <dsp:sp modelId="{FB20FF5F-D131-4A8A-AEBC-01A2B84D6655}">
      <dsp:nvSpPr>
        <dsp:cNvPr id="8" name="Прямоугольник 7"/>
        <dsp:cNvSpPr/>
      </dsp:nvSpPr>
      <dsp:spPr bwMode="white">
        <a:xfrm>
          <a:off x="0" y="1304843"/>
          <a:ext cx="5174615" cy="529200"/>
        </a:xfrm>
        <a:prstGeom prst="rect">
          <a:avLst/>
        </a:prstGeom>
      </dsp:spPr>
      <dsp:style>
        <a:lnRef idx="2">
          <a:schemeClr val="accent1"/>
        </a:lnRef>
        <a:fillRef idx="1">
          <a:schemeClr val="lt1">
            <a:alpha val="90000"/>
          </a:schemeClr>
        </a:fillRef>
        <a:effectRef idx="0">
          <a:scrgbClr r="0" g="0" b="0"/>
        </a:effectRef>
        <a:fontRef idx="minor"/>
      </dsp:style>
      <dsp:txBody>
        <a:bodyPr lIns="401607" tIns="437388" rIns="401607" bIns="149352" anchor="t"/>
        <a:lstStyle>
          <a:lvl1pPr algn="l">
            <a:defRPr sz="2100"/>
          </a:lvl1pPr>
          <a:lvl2pPr marL="228600" indent="-228600" algn="l">
            <a:defRPr sz="2100"/>
          </a:lvl2pPr>
          <a:lvl3pPr marL="457200" indent="-228600" algn="l">
            <a:defRPr sz="2100"/>
          </a:lvl3pPr>
          <a:lvl4pPr marL="685800" indent="-228600" algn="l">
            <a:defRPr sz="2100"/>
          </a:lvl4pPr>
          <a:lvl5pPr marL="914400" indent="-228600" algn="l">
            <a:defRPr sz="2100"/>
          </a:lvl5pPr>
          <a:lvl6pPr marL="1143000" indent="-228600" algn="l">
            <a:defRPr sz="2100"/>
          </a:lvl6pPr>
          <a:lvl7pPr marL="1371600" indent="-228600" algn="l">
            <a:defRPr sz="2100"/>
          </a:lvl7pPr>
          <a:lvl8pPr marL="1600200" indent="-228600" algn="l">
            <a:defRPr sz="2100"/>
          </a:lvl8pPr>
          <a:lvl9pPr marL="1828800" indent="-228600" algn="l">
            <a:defRPr sz="2100"/>
          </a:lvl9pPr>
        </a:lstStyle>
        <a:p>
          <a:endParaRPr>
            <a:solidFill>
              <a:schemeClr val="dk1"/>
            </a:solidFill>
          </a:endParaRPr>
        </a:p>
      </dsp:txBody>
      <dsp:txXfrm>
        <a:off x="0" y="1304843"/>
        <a:ext cx="5174615" cy="529200"/>
      </dsp:txXfrm>
    </dsp:sp>
    <dsp:sp modelId="{DD07B078-3354-4F1B-9438-E4F95C4B43A6}">
      <dsp:nvSpPr>
        <dsp:cNvPr id="7" name="Скругленный прямоугольник 6"/>
        <dsp:cNvSpPr/>
      </dsp:nvSpPr>
      <dsp:spPr bwMode="white">
        <a:xfrm>
          <a:off x="258731" y="994883"/>
          <a:ext cx="3622230" cy="619920"/>
        </a:xfrm>
        <a:prstGeom prst="round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36911" tIns="0" rIns="136911" bIns="0" anchor="ctr"/>
        <a:lstStyle>
          <a:lvl1pPr algn="l">
            <a:defRPr sz="2100"/>
          </a:lvl1pPr>
          <a:lvl2pPr marL="171450" indent="-171450" algn="l">
            <a:defRPr sz="1600"/>
          </a:lvl2pPr>
          <a:lvl3pPr marL="342900" indent="-171450" algn="l">
            <a:defRPr sz="1600"/>
          </a:lvl3pPr>
          <a:lvl4pPr marL="514350" indent="-171450" algn="l">
            <a:defRPr sz="1600"/>
          </a:lvl4pPr>
          <a:lvl5pPr marL="685800" indent="-171450" algn="l">
            <a:defRPr sz="1600"/>
          </a:lvl5pPr>
          <a:lvl6pPr marL="857250" indent="-171450" algn="l">
            <a:defRPr sz="1600"/>
          </a:lvl6pPr>
          <a:lvl7pPr marL="1028700" indent="-171450" algn="l">
            <a:defRPr sz="1600"/>
          </a:lvl7pPr>
          <a:lvl8pPr marL="1200150" indent="-171450" algn="l">
            <a:defRPr sz="1600"/>
          </a:lvl8pPr>
          <a:lvl9pPr marL="1371600" indent="-171450" algn="l">
            <a:defRPr sz="16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>индивидуальная карта обследования ребенка</a:t>
          </a:r>
          <a:endParaRPr lang="ru-RU" altLang="zh-CN" sz="1050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258731" y="994883"/>
        <a:ext cx="3622230" cy="619920"/>
      </dsp:txXfrm>
    </dsp:sp>
    <dsp:sp modelId="{F855875C-E8B4-4273-8C6C-6A8EC3091B3C}">
      <dsp:nvSpPr>
        <dsp:cNvPr id="11" name="Прямоугольник 10"/>
        <dsp:cNvSpPr/>
      </dsp:nvSpPr>
      <dsp:spPr bwMode="white">
        <a:xfrm>
          <a:off x="0" y="2257403"/>
          <a:ext cx="5174615" cy="529200"/>
        </a:xfrm>
        <a:prstGeom prst="rect">
          <a:avLst/>
        </a:prstGeom>
      </dsp:spPr>
      <dsp:style>
        <a:lnRef idx="2">
          <a:schemeClr val="accent1"/>
        </a:lnRef>
        <a:fillRef idx="1">
          <a:schemeClr val="lt1">
            <a:alpha val="90000"/>
          </a:schemeClr>
        </a:fillRef>
        <a:effectRef idx="0">
          <a:scrgbClr r="0" g="0" b="0"/>
        </a:effectRef>
        <a:fontRef idx="minor"/>
      </dsp:style>
      <dsp:txBody>
        <a:bodyPr lIns="401607" tIns="437388" rIns="401607" bIns="149352" anchor="t"/>
        <a:lstStyle>
          <a:lvl1pPr algn="l">
            <a:defRPr sz="2100"/>
          </a:lvl1pPr>
          <a:lvl2pPr marL="228600" indent="-228600" algn="l">
            <a:defRPr sz="2100"/>
          </a:lvl2pPr>
          <a:lvl3pPr marL="457200" indent="-228600" algn="l">
            <a:defRPr sz="2100"/>
          </a:lvl3pPr>
          <a:lvl4pPr marL="685800" indent="-228600" algn="l">
            <a:defRPr sz="2100"/>
          </a:lvl4pPr>
          <a:lvl5pPr marL="914400" indent="-228600" algn="l">
            <a:defRPr sz="2100"/>
          </a:lvl5pPr>
          <a:lvl6pPr marL="1143000" indent="-228600" algn="l">
            <a:defRPr sz="2100"/>
          </a:lvl6pPr>
          <a:lvl7pPr marL="1371600" indent="-228600" algn="l">
            <a:defRPr sz="2100"/>
          </a:lvl7pPr>
          <a:lvl8pPr marL="1600200" indent="-228600" algn="l">
            <a:defRPr sz="2100"/>
          </a:lvl8pPr>
          <a:lvl9pPr marL="1828800" indent="-228600" algn="l">
            <a:defRPr sz="2100"/>
          </a:lvl9pPr>
        </a:lstStyle>
        <a:p>
          <a:endParaRPr>
            <a:solidFill>
              <a:schemeClr val="dk1"/>
            </a:solidFill>
          </a:endParaRPr>
        </a:p>
      </dsp:txBody>
      <dsp:txXfrm>
        <a:off x="0" y="2257403"/>
        <a:ext cx="5174615" cy="529200"/>
      </dsp:txXfrm>
    </dsp:sp>
    <dsp:sp modelId="{F8B30F84-9FC1-4455-B8FC-CA5DC2189586}">
      <dsp:nvSpPr>
        <dsp:cNvPr id="10" name="Скругленный прямоугольник 9"/>
        <dsp:cNvSpPr/>
      </dsp:nvSpPr>
      <dsp:spPr bwMode="white">
        <a:xfrm>
          <a:off x="258731" y="1947443"/>
          <a:ext cx="3622230" cy="619920"/>
        </a:xfrm>
        <a:prstGeom prst="round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36911" tIns="0" rIns="136911" bIns="0" anchor="ctr"/>
        <a:lstStyle>
          <a:lvl1pPr algn="l">
            <a:defRPr sz="2100"/>
          </a:lvl1pPr>
          <a:lvl2pPr marL="171450" indent="-171450" algn="l">
            <a:defRPr sz="1600"/>
          </a:lvl2pPr>
          <a:lvl3pPr marL="342900" indent="-171450" algn="l">
            <a:defRPr sz="1600"/>
          </a:lvl3pPr>
          <a:lvl4pPr marL="514350" indent="-171450" algn="l">
            <a:defRPr sz="1600"/>
          </a:lvl4pPr>
          <a:lvl5pPr marL="685800" indent="-171450" algn="l">
            <a:defRPr sz="1600"/>
          </a:lvl5pPr>
          <a:lvl6pPr marL="857250" indent="-171450" algn="l">
            <a:defRPr sz="1600"/>
          </a:lvl6pPr>
          <a:lvl7pPr marL="1028700" indent="-171450" algn="l">
            <a:defRPr sz="1600"/>
          </a:lvl7pPr>
          <a:lvl8pPr marL="1200150" indent="-171450" algn="l">
            <a:defRPr sz="1600"/>
          </a:lvl8pPr>
          <a:lvl9pPr marL="1371600" indent="-171450" algn="l">
            <a:defRPr sz="16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ru-RU" altLang="zh-CN" sz="1050" b="1">
              <a:latin typeface="Arial Black" panose="020B0A04020102020204" charset="0"/>
              <a:cs typeface="Arial Black" panose="020B0A04020102020204" charset="0"/>
            </a:rPr>
            <a:t>представление по результатам проведенной диагностики</a:t>
          </a:r>
          <a:endParaRPr lang="ru-RU" altLang="zh-CN" sz="1050" b="1">
            <a:latin typeface="Arial Black" panose="020B0A04020102020204" charset="0"/>
            <a:cs typeface="Arial Black" panose="020B0A04020102020204" charset="0"/>
          </a:endParaRPr>
        </a:p>
      </dsp:txBody>
      <dsp:txXfrm>
        <a:off x="258731" y="1947443"/>
        <a:ext cx="3622230" cy="619920"/>
      </dsp:txXfrm>
    </dsp:sp>
    <dsp:sp modelId="{58B158CB-C1D2-4676-88E6-6B3937A00A96}">
      <dsp:nvSpPr>
        <dsp:cNvPr id="3" name="Прямоугольник 2" hidden="1"/>
        <dsp:cNvSpPr/>
      </dsp:nvSpPr>
      <dsp:spPr>
        <a:xfrm>
          <a:off x="0" y="42322"/>
          <a:ext cx="258731" cy="619920"/>
        </a:xfrm>
        <a:prstGeom prst="rect">
          <a:avLst/>
        </a:prstGeom>
      </dsp:spPr>
      <dsp:txXfrm>
        <a:off x="0" y="42322"/>
        <a:ext cx="258731" cy="619920"/>
      </dsp:txXfrm>
    </dsp:sp>
    <dsp:sp modelId="{AEA4B341-6C57-43B8-BC42-9813D43D1335}">
      <dsp:nvSpPr>
        <dsp:cNvPr id="6" name="Прямоугольник 5" hidden="1"/>
        <dsp:cNvSpPr/>
      </dsp:nvSpPr>
      <dsp:spPr>
        <a:xfrm>
          <a:off x="0" y="994883"/>
          <a:ext cx="258731" cy="619920"/>
        </a:xfrm>
        <a:prstGeom prst="rect">
          <a:avLst/>
        </a:prstGeom>
      </dsp:spPr>
      <dsp:txXfrm>
        <a:off x="0" y="994883"/>
        <a:ext cx="258731" cy="619920"/>
      </dsp:txXfrm>
    </dsp:sp>
    <dsp:sp modelId="{09CBCBA7-E2EE-4654-BCFB-AB2C2D77E66B}">
      <dsp:nvSpPr>
        <dsp:cNvPr id="9" name="Прямоугольник 8" hidden="1"/>
        <dsp:cNvSpPr/>
      </dsp:nvSpPr>
      <dsp:spPr>
        <a:xfrm>
          <a:off x="0" y="1947443"/>
          <a:ext cx="258731" cy="619920"/>
        </a:xfrm>
        <a:prstGeom prst="rect">
          <a:avLst/>
        </a:prstGeom>
      </dsp:spPr>
      <dsp:txXfrm>
        <a:off x="0" y="1947443"/>
        <a:ext cx="258731" cy="6199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>
          <dgm:prSet csTypeId="urn:microsoft.com/office/officeart/2005/8/colors/accent6_5"/>
        </dgm:pt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Sty" val="arr"/>
              <dgm:param type="endSty" val="noArr"/>
              <dgm:param type="begPts" val="auto"/>
              <dgm:param type="endPts" val="ct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nodeHorzAlign" val="l"/>
          <dgm:param type="horzAlign" val="l"/>
        </dgm:alg>
      </dgm:if>
      <dgm:else name="Name2">
        <dgm:alg type="lin">
          <dgm:param type="linDir" val="fromT"/>
          <dgm:param type="vertAlign" val="mid"/>
          <dgm:param type="nodeHorzAlign" val="r"/>
          <dgm:param type="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nodeHorzAlign" val="l"/>
              <dgm:param type="horzAlign" val="l"/>
            </dgm:alg>
          </dgm:if>
          <dgm:else name="Name6">
            <dgm:alg type="lin">
              <dgm:param type="linDir" val="fromR"/>
              <dgm:param type="nodeHorzAlign" val="r"/>
              <dgm:param type="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nodeHorzAlign" val="l"/>
          <dgm:param type="horzAlign" val="l"/>
        </dgm:alg>
      </dgm:if>
      <dgm:else name="Name2">
        <dgm:alg type="lin">
          <dgm:param type="linDir" val="fromT"/>
          <dgm:param type="vertAlign" val="mid"/>
          <dgm:param type="nodeHorzAlign" val="r"/>
          <dgm:param type="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nodeHorzAlign" val="l"/>
              <dgm:param type="horzAlign" val="l"/>
            </dgm:alg>
          </dgm:if>
          <dgm:else name="Name6">
            <dgm:alg type="lin">
              <dgm:param type="linDir" val="fromR"/>
              <dgm:param type="nodeHorzAlign" val="r"/>
              <dgm:param type="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nodeHorzAlign" val="l"/>
          <dgm:param type="horzAlign" val="l"/>
        </dgm:alg>
      </dgm:if>
      <dgm:else name="Name2">
        <dgm:alg type="lin">
          <dgm:param type="linDir" val="fromT"/>
          <dgm:param type="vertAlign" val="mid"/>
          <dgm:param type="nodeHorzAlign" val="r"/>
          <dgm:param type="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nodeHorzAlign" val="l"/>
              <dgm:param type="horzAlign" val="l"/>
            </dgm:alg>
          </dgm:if>
          <dgm:else name="Name6">
            <dgm:alg type="lin">
              <dgm:param type="linDir" val="fromR"/>
              <dgm:param type="nodeHorzAlign" val="r"/>
              <dgm:param type="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179</TotalTime>
  <ScaleCrop>false</ScaleCrop>
  <LinksUpToDate>false</LinksUpToDate>
  <CharactersWithSpaces>0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2024-08-13T16:01:00Z</dcterms:created>
  <dc:creator>андрей</dc:creator>
  <cp:lastModifiedBy>андрей</cp:lastModifiedBy>
  <dcterms:modified xsi:type="dcterms:W3CDTF">2024-08-24T12:51:25Z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1049-12.2.0.17545</vt:lpwstr>
  </property>
  <property fmtid="{D5CDD505-2E9C-101B-9397-08002B2CF9AE}" pid="3" name="ICV">
    <vt:lpwstr>58F5BD67089540F7ACC0079E3E1167D2_12</vt:lpwstr>
  </property>
</Properties>
</file>